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96" w:rsidRPr="00E66096" w:rsidRDefault="00E66096" w:rsidP="002347D7">
      <w:pPr>
        <w:shd w:val="clear" w:color="auto" w:fill="000000" w:themeFill="text1"/>
        <w:spacing w:before="240" w:after="0" w:line="240" w:lineRule="auto"/>
        <w:jc w:val="center"/>
        <w:rPr>
          <w:rFonts w:cstheme="minorHAnsi"/>
          <w:b/>
          <w:sz w:val="28"/>
          <w:szCs w:val="20"/>
        </w:rPr>
      </w:pPr>
      <w:r w:rsidRPr="00E66096">
        <w:rPr>
          <w:rFonts w:cstheme="minorHAnsi"/>
          <w:b/>
          <w:sz w:val="28"/>
          <w:szCs w:val="20"/>
        </w:rPr>
        <w:t xml:space="preserve">CHAPTER – </w:t>
      </w:r>
      <w:r w:rsidR="00F70A40" w:rsidRPr="00E66096">
        <w:rPr>
          <w:rFonts w:cstheme="minorHAnsi"/>
          <w:b/>
          <w:sz w:val="28"/>
          <w:szCs w:val="20"/>
        </w:rPr>
        <w:t>5:</w:t>
      </w:r>
      <w:r w:rsidRPr="00E66096">
        <w:rPr>
          <w:rFonts w:cstheme="minorHAnsi"/>
          <w:b/>
          <w:sz w:val="28"/>
          <w:szCs w:val="20"/>
        </w:rPr>
        <w:t xml:space="preserve"> GENERAL EXPLANATION FOR VARIOUS EXPENSES</w:t>
      </w:r>
    </w:p>
    <w:p w:rsidR="00F64BB6" w:rsidRDefault="00F64BB6" w:rsidP="00F64BB6">
      <w:pPr>
        <w:pStyle w:val="Heading2"/>
        <w:numPr>
          <w:ilvl w:val="0"/>
          <w:numId w:val="0"/>
        </w:numPr>
        <w:ind w:left="360"/>
        <w:rPr>
          <w:rFonts w:asciiTheme="minorHAnsi" w:hAnsiTheme="minorHAnsi" w:cstheme="minorHAnsi"/>
          <w:b w:val="0"/>
        </w:rPr>
      </w:pPr>
    </w:p>
    <w:p w:rsidR="008C0F75" w:rsidRPr="008C0F75" w:rsidRDefault="008C0F75" w:rsidP="004B66B3">
      <w:pPr>
        <w:spacing w:after="0" w:line="240" w:lineRule="auto"/>
      </w:pPr>
    </w:p>
    <w:p w:rsidR="00731784" w:rsidRDefault="00731784" w:rsidP="006B4226">
      <w:pPr>
        <w:pStyle w:val="Heading2"/>
        <w:numPr>
          <w:ilvl w:val="1"/>
          <w:numId w:val="3"/>
        </w:numPr>
        <w:spacing w:line="276" w:lineRule="auto"/>
        <w:rPr>
          <w:rFonts w:asciiTheme="minorHAnsi" w:hAnsiTheme="minorHAnsi" w:cstheme="minorHAnsi"/>
          <w:b w:val="0"/>
          <w:sz w:val="22"/>
          <w:szCs w:val="22"/>
        </w:rPr>
      </w:pPr>
      <w:r w:rsidRPr="00C437C6">
        <w:rPr>
          <w:rFonts w:asciiTheme="minorHAnsi" w:hAnsiTheme="minorHAnsi" w:cstheme="minorHAnsi"/>
          <w:sz w:val="22"/>
          <w:szCs w:val="22"/>
        </w:rPr>
        <w:t>Interest and finance charges:</w:t>
      </w:r>
      <w:r w:rsidRPr="00C437C6">
        <w:rPr>
          <w:rFonts w:asciiTheme="minorHAnsi" w:hAnsiTheme="minorHAnsi" w:cstheme="minorHAnsi"/>
          <w:b w:val="0"/>
          <w:sz w:val="22"/>
          <w:szCs w:val="22"/>
        </w:rPr>
        <w:t xml:space="preserve"> An amount of Rs </w:t>
      </w:r>
      <w:r w:rsidR="00BE25EE">
        <w:rPr>
          <w:rFonts w:asciiTheme="minorHAnsi" w:hAnsiTheme="minorHAnsi" w:cstheme="minorHAnsi"/>
          <w:b w:val="0"/>
          <w:sz w:val="22"/>
          <w:szCs w:val="22"/>
        </w:rPr>
        <w:t>18</w:t>
      </w:r>
      <w:r w:rsidR="00D35850">
        <w:rPr>
          <w:rFonts w:asciiTheme="minorHAnsi" w:hAnsiTheme="minorHAnsi" w:cstheme="minorHAnsi"/>
          <w:b w:val="0"/>
          <w:sz w:val="22"/>
          <w:szCs w:val="22"/>
        </w:rPr>
        <w:t>05.76</w:t>
      </w:r>
      <w:r w:rsidRPr="00C437C6">
        <w:rPr>
          <w:rFonts w:asciiTheme="minorHAnsi" w:hAnsiTheme="minorHAnsi" w:cstheme="minorHAnsi"/>
          <w:b w:val="0"/>
          <w:sz w:val="22"/>
          <w:szCs w:val="22"/>
        </w:rPr>
        <w:t xml:space="preserve"> Cr had been approved by the Hon Commission under this head. The actual expense incurred was Rs.</w:t>
      </w:r>
      <w:r w:rsidR="00BE25EE">
        <w:rPr>
          <w:rFonts w:asciiTheme="minorHAnsi" w:hAnsiTheme="minorHAnsi" w:cstheme="minorHAnsi"/>
          <w:b w:val="0"/>
          <w:sz w:val="22"/>
          <w:szCs w:val="22"/>
        </w:rPr>
        <w:t>1598.90</w:t>
      </w:r>
      <w:r w:rsidRPr="00C437C6">
        <w:rPr>
          <w:rFonts w:asciiTheme="minorHAnsi" w:hAnsiTheme="minorHAnsi" w:cstheme="minorHAnsi"/>
          <w:b w:val="0"/>
          <w:sz w:val="22"/>
          <w:szCs w:val="22"/>
        </w:rPr>
        <w:t xml:space="preserve"> Cr (net of capitalized interest Rs.</w:t>
      </w:r>
      <w:r w:rsidR="00BE25EE">
        <w:rPr>
          <w:rFonts w:asciiTheme="minorHAnsi" w:hAnsiTheme="minorHAnsi" w:cstheme="minorHAnsi"/>
          <w:b w:val="0"/>
          <w:sz w:val="22"/>
          <w:szCs w:val="22"/>
        </w:rPr>
        <w:t>260.87</w:t>
      </w:r>
      <w:r w:rsidRPr="00C437C6">
        <w:rPr>
          <w:rFonts w:asciiTheme="minorHAnsi" w:hAnsiTheme="minorHAnsi" w:cstheme="minorHAnsi"/>
          <w:b w:val="0"/>
          <w:sz w:val="22"/>
          <w:szCs w:val="22"/>
        </w:rPr>
        <w:t xml:space="preserve"> Cr). The variation is primarily under interest on overdrafts</w:t>
      </w:r>
      <w:r w:rsidR="00BE25EE" w:rsidRPr="00BE25EE">
        <w:rPr>
          <w:rFonts w:asciiTheme="minorHAnsi" w:hAnsiTheme="minorHAnsi" w:cstheme="minorHAnsi"/>
          <w:b w:val="0"/>
          <w:sz w:val="22"/>
          <w:szCs w:val="22"/>
        </w:rPr>
        <w:t xml:space="preserve"> </w:t>
      </w:r>
      <w:r w:rsidR="00BE25EE" w:rsidRPr="00C437C6">
        <w:rPr>
          <w:rFonts w:asciiTheme="minorHAnsi" w:hAnsiTheme="minorHAnsi" w:cstheme="minorHAnsi"/>
          <w:b w:val="0"/>
          <w:sz w:val="22"/>
          <w:szCs w:val="22"/>
        </w:rPr>
        <w:t xml:space="preserve">and </w:t>
      </w:r>
      <w:r w:rsidR="00BE25EE">
        <w:rPr>
          <w:rFonts w:asciiTheme="minorHAnsi" w:hAnsiTheme="minorHAnsi" w:cstheme="minorHAnsi"/>
          <w:b w:val="0"/>
          <w:sz w:val="22"/>
          <w:szCs w:val="22"/>
        </w:rPr>
        <w:t>carrying cost</w:t>
      </w:r>
      <w:r w:rsidRPr="00C437C6">
        <w:rPr>
          <w:rFonts w:asciiTheme="minorHAnsi" w:hAnsiTheme="minorHAnsi" w:cstheme="minorHAnsi"/>
          <w:b w:val="0"/>
          <w:sz w:val="22"/>
          <w:szCs w:val="22"/>
        </w:rPr>
        <w:t>. A comparison summary of I &amp; F charges under various heads, as approved by the Hon Commission and actually incurred as per audited accounts, are given below.</w:t>
      </w:r>
    </w:p>
    <w:p w:rsidR="00147DEE" w:rsidRPr="00147DEE" w:rsidRDefault="00147DEE" w:rsidP="004B66B3">
      <w:pPr>
        <w:spacing w:after="0" w:line="240" w:lineRule="auto"/>
      </w:pPr>
    </w:p>
    <w:tbl>
      <w:tblPr>
        <w:tblW w:w="8938" w:type="dxa"/>
        <w:tblInd w:w="468" w:type="dxa"/>
        <w:tblLook w:val="04A0"/>
      </w:tblPr>
      <w:tblGrid>
        <w:gridCol w:w="2700"/>
        <w:gridCol w:w="1080"/>
        <w:gridCol w:w="1200"/>
        <w:gridCol w:w="960"/>
        <w:gridCol w:w="960"/>
        <w:gridCol w:w="956"/>
        <w:gridCol w:w="1082"/>
      </w:tblGrid>
      <w:tr w:rsidR="00147DEE" w:rsidRPr="00147DEE" w:rsidTr="004B66B3">
        <w:trPr>
          <w:trHeight w:val="315"/>
        </w:trPr>
        <w:tc>
          <w:tcPr>
            <w:tcW w:w="8938" w:type="dxa"/>
            <w:gridSpan w:val="7"/>
            <w:tcBorders>
              <w:top w:val="single" w:sz="8" w:space="0" w:color="auto"/>
              <w:left w:val="single" w:sz="8" w:space="0" w:color="auto"/>
              <w:bottom w:val="single" w:sz="8" w:space="0" w:color="auto"/>
              <w:right w:val="single" w:sz="8" w:space="0" w:color="000000"/>
            </w:tcBorders>
            <w:shd w:val="clear" w:color="auto" w:fill="auto"/>
            <w:hideMark/>
          </w:tcPr>
          <w:p w:rsidR="00147DEE" w:rsidRPr="00147DEE" w:rsidRDefault="00147DEE" w:rsidP="00147DEE">
            <w:pPr>
              <w:spacing w:after="0" w:line="240" w:lineRule="auto"/>
              <w:jc w:val="center"/>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Table 5.1  : Interests and finance Charges (Rs Cr)</w:t>
            </w:r>
          </w:p>
        </w:tc>
      </w:tr>
      <w:tr w:rsidR="00147DEE" w:rsidRPr="00147DEE" w:rsidTr="004B66B3">
        <w:trPr>
          <w:trHeight w:val="315"/>
        </w:trPr>
        <w:tc>
          <w:tcPr>
            <w:tcW w:w="2700" w:type="dxa"/>
            <w:tcBorders>
              <w:top w:val="nil"/>
              <w:left w:val="single" w:sz="8" w:space="0" w:color="auto"/>
              <w:bottom w:val="single" w:sz="8" w:space="0" w:color="auto"/>
              <w:right w:val="single" w:sz="8" w:space="0" w:color="auto"/>
            </w:tcBorders>
            <w:shd w:val="clear" w:color="000000" w:fill="C6D9F1"/>
            <w:hideMark/>
          </w:tcPr>
          <w:p w:rsidR="00147DEE" w:rsidRPr="00147DEE" w:rsidRDefault="00147DEE" w:rsidP="00147DEE">
            <w:pPr>
              <w:spacing w:after="0" w:line="240" w:lineRule="auto"/>
              <w:jc w:val="center"/>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 </w:t>
            </w:r>
          </w:p>
        </w:tc>
        <w:tc>
          <w:tcPr>
            <w:tcW w:w="1080" w:type="dxa"/>
            <w:tcBorders>
              <w:top w:val="nil"/>
              <w:left w:val="nil"/>
              <w:bottom w:val="nil"/>
              <w:right w:val="single" w:sz="8" w:space="0" w:color="auto"/>
            </w:tcBorders>
            <w:shd w:val="clear" w:color="000000" w:fill="C6D9F1"/>
            <w:hideMark/>
          </w:tcPr>
          <w:p w:rsidR="00147DEE" w:rsidRPr="00147DEE" w:rsidRDefault="00147DEE" w:rsidP="00147DEE">
            <w:pPr>
              <w:spacing w:after="0" w:line="240" w:lineRule="auto"/>
              <w:jc w:val="center"/>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 </w:t>
            </w:r>
          </w:p>
        </w:tc>
        <w:tc>
          <w:tcPr>
            <w:tcW w:w="4076" w:type="dxa"/>
            <w:gridSpan w:val="4"/>
            <w:tcBorders>
              <w:top w:val="single" w:sz="8" w:space="0" w:color="auto"/>
              <w:left w:val="nil"/>
              <w:bottom w:val="nil"/>
              <w:right w:val="single" w:sz="8" w:space="0" w:color="000000"/>
            </w:tcBorders>
            <w:shd w:val="clear" w:color="000000" w:fill="C6D9F1"/>
            <w:hideMark/>
          </w:tcPr>
          <w:p w:rsidR="00147DEE" w:rsidRPr="00147DEE" w:rsidRDefault="00147DEE" w:rsidP="00147DEE">
            <w:pPr>
              <w:spacing w:after="0" w:line="240" w:lineRule="auto"/>
              <w:jc w:val="center"/>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 xml:space="preserve">Actual </w:t>
            </w:r>
          </w:p>
        </w:tc>
        <w:tc>
          <w:tcPr>
            <w:tcW w:w="1082" w:type="dxa"/>
            <w:tcBorders>
              <w:top w:val="nil"/>
              <w:left w:val="nil"/>
              <w:bottom w:val="nil"/>
              <w:right w:val="single" w:sz="8" w:space="0" w:color="auto"/>
            </w:tcBorders>
            <w:shd w:val="clear" w:color="000000" w:fill="C6D9F1"/>
            <w:hideMark/>
          </w:tcPr>
          <w:p w:rsidR="00147DEE" w:rsidRPr="00147DEE" w:rsidRDefault="00147DEE" w:rsidP="00147DEE">
            <w:pPr>
              <w:spacing w:after="0" w:line="240" w:lineRule="auto"/>
              <w:jc w:val="center"/>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 </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000000" w:fill="D9D9D9"/>
            <w:hideMark/>
          </w:tcPr>
          <w:p w:rsidR="00147DEE" w:rsidRPr="00147DEE" w:rsidRDefault="00147DEE" w:rsidP="00147DEE">
            <w:pPr>
              <w:spacing w:after="0" w:line="240" w:lineRule="auto"/>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Item</w:t>
            </w:r>
          </w:p>
        </w:tc>
        <w:tc>
          <w:tcPr>
            <w:tcW w:w="1080" w:type="dxa"/>
            <w:tcBorders>
              <w:top w:val="single" w:sz="4" w:space="0" w:color="auto"/>
              <w:left w:val="single" w:sz="4" w:space="0" w:color="auto"/>
              <w:bottom w:val="single" w:sz="4" w:space="0" w:color="auto"/>
              <w:right w:val="single" w:sz="4" w:space="0" w:color="auto"/>
            </w:tcBorders>
            <w:shd w:val="clear" w:color="000000" w:fill="D9D9D9"/>
            <w:hideMark/>
          </w:tcPr>
          <w:p w:rsidR="00147DEE" w:rsidRPr="00147DEE" w:rsidRDefault="00147DEE" w:rsidP="00147DEE">
            <w:pPr>
              <w:spacing w:after="0" w:line="240" w:lineRule="auto"/>
              <w:jc w:val="both"/>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 xml:space="preserve">Approval </w:t>
            </w:r>
          </w:p>
        </w:tc>
        <w:tc>
          <w:tcPr>
            <w:tcW w:w="1200" w:type="dxa"/>
            <w:tcBorders>
              <w:top w:val="single" w:sz="4" w:space="0" w:color="auto"/>
              <w:left w:val="nil"/>
              <w:bottom w:val="single" w:sz="4" w:space="0" w:color="auto"/>
              <w:right w:val="single" w:sz="4" w:space="0" w:color="auto"/>
            </w:tcBorders>
            <w:shd w:val="clear" w:color="000000" w:fill="D9D9D9"/>
            <w:hideMark/>
          </w:tcPr>
          <w:p w:rsidR="00147DEE" w:rsidRPr="00147DEE" w:rsidRDefault="00147DEE" w:rsidP="00147DEE">
            <w:pPr>
              <w:spacing w:after="0" w:line="240" w:lineRule="auto"/>
              <w:jc w:val="both"/>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SBU G</w:t>
            </w:r>
          </w:p>
        </w:tc>
        <w:tc>
          <w:tcPr>
            <w:tcW w:w="960" w:type="dxa"/>
            <w:tcBorders>
              <w:top w:val="single" w:sz="4" w:space="0" w:color="auto"/>
              <w:left w:val="nil"/>
              <w:bottom w:val="single" w:sz="4" w:space="0" w:color="auto"/>
              <w:right w:val="single" w:sz="4" w:space="0" w:color="auto"/>
            </w:tcBorders>
            <w:shd w:val="clear" w:color="000000" w:fill="D9D9D9"/>
            <w:hideMark/>
          </w:tcPr>
          <w:p w:rsidR="00147DEE" w:rsidRPr="00147DEE" w:rsidRDefault="00147DEE" w:rsidP="00147DEE">
            <w:pPr>
              <w:spacing w:after="0" w:line="240" w:lineRule="auto"/>
              <w:jc w:val="both"/>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SBU T</w:t>
            </w:r>
          </w:p>
        </w:tc>
        <w:tc>
          <w:tcPr>
            <w:tcW w:w="960" w:type="dxa"/>
            <w:tcBorders>
              <w:top w:val="single" w:sz="4" w:space="0" w:color="auto"/>
              <w:left w:val="nil"/>
              <w:bottom w:val="single" w:sz="4" w:space="0" w:color="auto"/>
              <w:right w:val="single" w:sz="4" w:space="0" w:color="auto"/>
            </w:tcBorders>
            <w:shd w:val="clear" w:color="000000" w:fill="D9D9D9"/>
            <w:hideMark/>
          </w:tcPr>
          <w:p w:rsidR="00147DEE" w:rsidRPr="00147DEE" w:rsidRDefault="00147DEE" w:rsidP="00147DEE">
            <w:pPr>
              <w:spacing w:after="0" w:line="240" w:lineRule="auto"/>
              <w:jc w:val="both"/>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SBU D</w:t>
            </w:r>
          </w:p>
        </w:tc>
        <w:tc>
          <w:tcPr>
            <w:tcW w:w="956" w:type="dxa"/>
            <w:tcBorders>
              <w:top w:val="single" w:sz="4" w:space="0" w:color="auto"/>
              <w:left w:val="nil"/>
              <w:bottom w:val="single" w:sz="4" w:space="0" w:color="auto"/>
              <w:right w:val="single" w:sz="4" w:space="0" w:color="auto"/>
            </w:tcBorders>
            <w:shd w:val="clear" w:color="000000" w:fill="D9D9D9"/>
            <w:hideMark/>
          </w:tcPr>
          <w:p w:rsidR="00147DEE" w:rsidRPr="00147DEE" w:rsidRDefault="00147DEE" w:rsidP="00147DEE">
            <w:pPr>
              <w:spacing w:after="0" w:line="240" w:lineRule="auto"/>
              <w:jc w:val="both"/>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Total</w:t>
            </w:r>
          </w:p>
        </w:tc>
        <w:tc>
          <w:tcPr>
            <w:tcW w:w="1082" w:type="dxa"/>
            <w:tcBorders>
              <w:top w:val="single" w:sz="4" w:space="0" w:color="auto"/>
              <w:left w:val="nil"/>
              <w:bottom w:val="single" w:sz="4" w:space="0" w:color="auto"/>
              <w:right w:val="single" w:sz="4" w:space="0" w:color="auto"/>
            </w:tcBorders>
            <w:shd w:val="clear" w:color="000000" w:fill="D9D9D9"/>
            <w:hideMark/>
          </w:tcPr>
          <w:p w:rsidR="00147DEE" w:rsidRPr="00147DEE" w:rsidRDefault="00147DEE" w:rsidP="00147DEE">
            <w:pPr>
              <w:spacing w:after="0" w:line="240" w:lineRule="auto"/>
              <w:jc w:val="both"/>
              <w:rPr>
                <w:rFonts w:ascii="Calibri" w:eastAsia="Times New Roman" w:hAnsi="Calibri" w:cs="Calibri"/>
                <w:b/>
                <w:bCs/>
                <w:color w:val="17365D"/>
                <w:sz w:val="20"/>
                <w:szCs w:val="20"/>
              </w:rPr>
            </w:pPr>
            <w:r w:rsidRPr="00147DEE">
              <w:rPr>
                <w:rFonts w:ascii="Calibri" w:eastAsia="Times New Roman" w:hAnsi="Calibri" w:cs="Calibri"/>
                <w:b/>
                <w:bCs/>
                <w:color w:val="17365D"/>
                <w:sz w:val="20"/>
                <w:szCs w:val="20"/>
              </w:rPr>
              <w:t>Difference</w:t>
            </w:r>
          </w:p>
        </w:tc>
      </w:tr>
      <w:tr w:rsidR="00147DEE" w:rsidRPr="00147DEE" w:rsidTr="004B66B3">
        <w:trPr>
          <w:trHeight w:val="144"/>
        </w:trPr>
        <w:tc>
          <w:tcPr>
            <w:tcW w:w="2700" w:type="dxa"/>
            <w:tcBorders>
              <w:top w:val="nil"/>
              <w:left w:val="single" w:sz="8" w:space="0" w:color="auto"/>
              <w:bottom w:val="single" w:sz="8" w:space="0" w:color="auto"/>
              <w:right w:val="nil"/>
            </w:tcBorders>
            <w:shd w:val="clear" w:color="auto" w:fill="auto"/>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 xml:space="preserve">Interest on Loan </w:t>
            </w:r>
          </w:p>
        </w:tc>
        <w:tc>
          <w:tcPr>
            <w:tcW w:w="1080" w:type="dxa"/>
            <w:tcBorders>
              <w:top w:val="nil"/>
              <w:left w:val="single" w:sz="4" w:space="0" w:color="auto"/>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348.33</w:t>
            </w:r>
          </w:p>
        </w:tc>
        <w:tc>
          <w:tcPr>
            <w:tcW w:w="120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101.98</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119.67</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348.47</w:t>
            </w:r>
          </w:p>
        </w:tc>
        <w:tc>
          <w:tcPr>
            <w:tcW w:w="956"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570.12</w:t>
            </w:r>
          </w:p>
        </w:tc>
        <w:tc>
          <w:tcPr>
            <w:tcW w:w="1082"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-221.79</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auto" w:fill="auto"/>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Security Deposit Interest</w:t>
            </w:r>
          </w:p>
        </w:tc>
        <w:tc>
          <w:tcPr>
            <w:tcW w:w="1080" w:type="dxa"/>
            <w:tcBorders>
              <w:top w:val="nil"/>
              <w:left w:val="single" w:sz="4" w:space="0" w:color="auto"/>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175.33</w:t>
            </w:r>
          </w:p>
        </w:tc>
        <w:tc>
          <w:tcPr>
            <w:tcW w:w="120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0.00</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0.00</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177.31</w:t>
            </w:r>
          </w:p>
        </w:tc>
        <w:tc>
          <w:tcPr>
            <w:tcW w:w="956"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177.31</w:t>
            </w:r>
          </w:p>
        </w:tc>
        <w:tc>
          <w:tcPr>
            <w:tcW w:w="1082"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-1.98</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auto" w:fill="auto"/>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Master Trust Bond Interest</w:t>
            </w:r>
          </w:p>
        </w:tc>
        <w:tc>
          <w:tcPr>
            <w:tcW w:w="1080" w:type="dxa"/>
            <w:tcBorders>
              <w:top w:val="nil"/>
              <w:left w:val="single" w:sz="4" w:space="0" w:color="auto"/>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773.68</w:t>
            </w:r>
          </w:p>
        </w:tc>
        <w:tc>
          <w:tcPr>
            <w:tcW w:w="120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42.56</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79.04</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652.08</w:t>
            </w:r>
          </w:p>
        </w:tc>
        <w:tc>
          <w:tcPr>
            <w:tcW w:w="956"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773.68</w:t>
            </w:r>
          </w:p>
        </w:tc>
        <w:tc>
          <w:tcPr>
            <w:tcW w:w="1082"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0.00</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auto" w:fill="auto"/>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WC/OD interest</w:t>
            </w:r>
          </w:p>
        </w:tc>
        <w:tc>
          <w:tcPr>
            <w:tcW w:w="1080" w:type="dxa"/>
            <w:tcBorders>
              <w:top w:val="nil"/>
              <w:left w:val="single" w:sz="4" w:space="0" w:color="auto"/>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21.75</w:t>
            </w:r>
          </w:p>
        </w:tc>
        <w:tc>
          <w:tcPr>
            <w:tcW w:w="120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8.19</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15.22</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125.54</w:t>
            </w:r>
          </w:p>
        </w:tc>
        <w:tc>
          <w:tcPr>
            <w:tcW w:w="956"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148.95</w:t>
            </w:r>
          </w:p>
        </w:tc>
        <w:tc>
          <w:tcPr>
            <w:tcW w:w="1082"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-127.20</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auto" w:fill="auto"/>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PF interest</w:t>
            </w:r>
          </w:p>
        </w:tc>
        <w:tc>
          <w:tcPr>
            <w:tcW w:w="1080" w:type="dxa"/>
            <w:tcBorders>
              <w:top w:val="nil"/>
              <w:left w:val="single" w:sz="4" w:space="0" w:color="auto"/>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182.59</w:t>
            </w:r>
          </w:p>
        </w:tc>
        <w:tc>
          <w:tcPr>
            <w:tcW w:w="120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8.92</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16.57</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136.68</w:t>
            </w:r>
          </w:p>
        </w:tc>
        <w:tc>
          <w:tcPr>
            <w:tcW w:w="956"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162.17</w:t>
            </w:r>
          </w:p>
        </w:tc>
        <w:tc>
          <w:tcPr>
            <w:tcW w:w="1082"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20.42</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auto" w:fill="auto"/>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Other interests</w:t>
            </w:r>
          </w:p>
        </w:tc>
        <w:tc>
          <w:tcPr>
            <w:tcW w:w="1080" w:type="dxa"/>
            <w:tcBorders>
              <w:top w:val="nil"/>
              <w:left w:val="single" w:sz="4" w:space="0" w:color="auto"/>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rPr>
                <w:rFonts w:ascii="Calibri" w:eastAsia="Times New Roman" w:hAnsi="Calibri" w:cs="Calibri"/>
                <w:color w:val="000000"/>
                <w:sz w:val="20"/>
                <w:szCs w:val="20"/>
              </w:rPr>
            </w:pPr>
            <w:r w:rsidRPr="00147DEE">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rPr>
                <w:rFonts w:ascii="Calibri" w:eastAsia="Times New Roman" w:hAnsi="Calibri" w:cs="Calibri"/>
                <w:color w:val="000000"/>
                <w:sz w:val="20"/>
                <w:szCs w:val="20"/>
              </w:rPr>
            </w:pPr>
            <w:r w:rsidRPr="00147DEE">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18.41</w:t>
            </w:r>
          </w:p>
        </w:tc>
        <w:tc>
          <w:tcPr>
            <w:tcW w:w="956"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18.41</w:t>
            </w:r>
          </w:p>
        </w:tc>
        <w:tc>
          <w:tcPr>
            <w:tcW w:w="1082"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-18.41</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auto" w:fill="auto"/>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Interest on fair valuation</w:t>
            </w:r>
          </w:p>
        </w:tc>
        <w:tc>
          <w:tcPr>
            <w:tcW w:w="1080" w:type="dxa"/>
            <w:tcBorders>
              <w:top w:val="nil"/>
              <w:left w:val="single" w:sz="4" w:space="0" w:color="auto"/>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1.01</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0.46</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7.65</w:t>
            </w:r>
          </w:p>
        </w:tc>
        <w:tc>
          <w:tcPr>
            <w:tcW w:w="956"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9.13</w:t>
            </w:r>
          </w:p>
        </w:tc>
        <w:tc>
          <w:tcPr>
            <w:tcW w:w="1082"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-9.13</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auto" w:fill="auto"/>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Carrying cost</w:t>
            </w:r>
          </w:p>
        </w:tc>
        <w:tc>
          <w:tcPr>
            <w:tcW w:w="1080" w:type="dxa"/>
            <w:tcBorders>
              <w:top w:val="nil"/>
              <w:left w:val="single" w:sz="4" w:space="0" w:color="auto"/>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304.08</w:t>
            </w:r>
          </w:p>
        </w:tc>
        <w:tc>
          <w:tcPr>
            <w:tcW w:w="120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rPr>
                <w:rFonts w:ascii="Calibri" w:eastAsia="Times New Roman" w:hAnsi="Calibri" w:cs="Calibri"/>
                <w:color w:val="000000"/>
                <w:sz w:val="20"/>
                <w:szCs w:val="20"/>
              </w:rPr>
            </w:pPr>
            <w:r w:rsidRPr="00147DEE">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rPr>
                <w:rFonts w:ascii="Calibri" w:eastAsia="Times New Roman" w:hAnsi="Calibri" w:cs="Calibri"/>
                <w:color w:val="000000"/>
                <w:sz w:val="20"/>
                <w:szCs w:val="20"/>
              </w:rPr>
            </w:pPr>
            <w:r w:rsidRPr="00147DEE">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rPr>
                <w:rFonts w:ascii="Calibri" w:eastAsia="Times New Roman" w:hAnsi="Calibri" w:cs="Calibri"/>
                <w:color w:val="000000"/>
                <w:sz w:val="20"/>
                <w:szCs w:val="20"/>
              </w:rPr>
            </w:pPr>
            <w:r w:rsidRPr="00147DEE">
              <w:rPr>
                <w:rFonts w:ascii="Calibri" w:eastAsia="Times New Roman" w:hAnsi="Calibri" w:cs="Calibri"/>
                <w:color w:val="000000"/>
                <w:sz w:val="20"/>
                <w:szCs w:val="20"/>
              </w:rPr>
              <w:t> </w:t>
            </w:r>
          </w:p>
        </w:tc>
        <w:tc>
          <w:tcPr>
            <w:tcW w:w="956"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0.00</w:t>
            </w:r>
          </w:p>
        </w:tc>
        <w:tc>
          <w:tcPr>
            <w:tcW w:w="1082" w:type="dxa"/>
            <w:tcBorders>
              <w:top w:val="nil"/>
              <w:left w:val="nil"/>
              <w:bottom w:val="single" w:sz="4" w:space="0" w:color="auto"/>
              <w:right w:val="single" w:sz="4" w:space="0" w:color="auto"/>
            </w:tcBorders>
            <w:shd w:val="clear" w:color="auto" w:fill="auto"/>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304.08</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000000" w:fill="D9D9D9"/>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Total</w:t>
            </w:r>
          </w:p>
        </w:tc>
        <w:tc>
          <w:tcPr>
            <w:tcW w:w="1080" w:type="dxa"/>
            <w:tcBorders>
              <w:top w:val="nil"/>
              <w:left w:val="single" w:sz="4" w:space="0" w:color="auto"/>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1805.76</w:t>
            </w:r>
          </w:p>
        </w:tc>
        <w:tc>
          <w:tcPr>
            <w:tcW w:w="1200"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162.67</w:t>
            </w:r>
          </w:p>
        </w:tc>
        <w:tc>
          <w:tcPr>
            <w:tcW w:w="960"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230.96</w:t>
            </w:r>
          </w:p>
        </w:tc>
        <w:tc>
          <w:tcPr>
            <w:tcW w:w="960"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1466.13</w:t>
            </w:r>
          </w:p>
        </w:tc>
        <w:tc>
          <w:tcPr>
            <w:tcW w:w="956"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1859.76</w:t>
            </w:r>
          </w:p>
        </w:tc>
        <w:tc>
          <w:tcPr>
            <w:tcW w:w="1082"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-54.00</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000000" w:fill="D9D9D9"/>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Less: Interest capitalized</w:t>
            </w:r>
          </w:p>
        </w:tc>
        <w:tc>
          <w:tcPr>
            <w:tcW w:w="1080" w:type="dxa"/>
            <w:tcBorders>
              <w:top w:val="nil"/>
              <w:left w:val="single" w:sz="4" w:space="0" w:color="auto"/>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0.00</w:t>
            </w:r>
          </w:p>
        </w:tc>
        <w:tc>
          <w:tcPr>
            <w:tcW w:w="120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34.72</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23.35</w:t>
            </w:r>
          </w:p>
        </w:tc>
        <w:tc>
          <w:tcPr>
            <w:tcW w:w="960" w:type="dxa"/>
            <w:tcBorders>
              <w:top w:val="nil"/>
              <w:left w:val="nil"/>
              <w:bottom w:val="single" w:sz="4" w:space="0" w:color="auto"/>
              <w:right w:val="single" w:sz="4" w:space="0" w:color="auto"/>
            </w:tcBorders>
            <w:shd w:val="clear" w:color="auto" w:fill="auto"/>
            <w:noWrap/>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202.80</w:t>
            </w:r>
          </w:p>
        </w:tc>
        <w:tc>
          <w:tcPr>
            <w:tcW w:w="956"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260.87</w:t>
            </w:r>
          </w:p>
        </w:tc>
        <w:tc>
          <w:tcPr>
            <w:tcW w:w="1082"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-260.87</w:t>
            </w:r>
          </w:p>
        </w:tc>
      </w:tr>
      <w:tr w:rsidR="00147DEE" w:rsidRPr="00147DEE" w:rsidTr="004B66B3">
        <w:trPr>
          <w:trHeight w:val="315"/>
        </w:trPr>
        <w:tc>
          <w:tcPr>
            <w:tcW w:w="2700" w:type="dxa"/>
            <w:tcBorders>
              <w:top w:val="nil"/>
              <w:left w:val="single" w:sz="8" w:space="0" w:color="auto"/>
              <w:bottom w:val="single" w:sz="8" w:space="0" w:color="auto"/>
              <w:right w:val="nil"/>
            </w:tcBorders>
            <w:shd w:val="clear" w:color="000000" w:fill="D9D9D9"/>
            <w:hideMark/>
          </w:tcPr>
          <w:p w:rsidR="00147DEE" w:rsidRPr="00147DEE" w:rsidRDefault="00147DEE" w:rsidP="00147DEE">
            <w:pPr>
              <w:spacing w:after="0" w:line="240" w:lineRule="auto"/>
              <w:jc w:val="both"/>
              <w:rPr>
                <w:rFonts w:ascii="Calibri" w:eastAsia="Times New Roman" w:hAnsi="Calibri" w:cs="Calibri"/>
                <w:color w:val="000000"/>
                <w:sz w:val="20"/>
                <w:szCs w:val="20"/>
              </w:rPr>
            </w:pPr>
            <w:r w:rsidRPr="00147DEE">
              <w:rPr>
                <w:rFonts w:ascii="Calibri" w:eastAsia="Times New Roman" w:hAnsi="Calibri" w:cs="Calibri"/>
                <w:color w:val="000000"/>
                <w:sz w:val="20"/>
                <w:szCs w:val="20"/>
              </w:rPr>
              <w:t>I&amp;FC net of capitalization</w:t>
            </w:r>
          </w:p>
        </w:tc>
        <w:tc>
          <w:tcPr>
            <w:tcW w:w="1080" w:type="dxa"/>
            <w:tcBorders>
              <w:top w:val="nil"/>
              <w:left w:val="single" w:sz="4" w:space="0" w:color="auto"/>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1805.76</w:t>
            </w:r>
          </w:p>
        </w:tc>
        <w:tc>
          <w:tcPr>
            <w:tcW w:w="1200"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127.95</w:t>
            </w:r>
          </w:p>
        </w:tc>
        <w:tc>
          <w:tcPr>
            <w:tcW w:w="960"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207.61</w:t>
            </w:r>
          </w:p>
        </w:tc>
        <w:tc>
          <w:tcPr>
            <w:tcW w:w="960"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1263.33</w:t>
            </w:r>
          </w:p>
        </w:tc>
        <w:tc>
          <w:tcPr>
            <w:tcW w:w="956"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1598.89</w:t>
            </w:r>
          </w:p>
        </w:tc>
        <w:tc>
          <w:tcPr>
            <w:tcW w:w="1082" w:type="dxa"/>
            <w:tcBorders>
              <w:top w:val="nil"/>
              <w:left w:val="nil"/>
              <w:bottom w:val="single" w:sz="4" w:space="0" w:color="auto"/>
              <w:right w:val="single" w:sz="4" w:space="0" w:color="auto"/>
            </w:tcBorders>
            <w:shd w:val="clear" w:color="000000" w:fill="D9D9D9"/>
            <w:vAlign w:val="bottom"/>
            <w:hideMark/>
          </w:tcPr>
          <w:p w:rsidR="00147DEE" w:rsidRPr="00147DEE" w:rsidRDefault="00147DEE" w:rsidP="00147DEE">
            <w:pPr>
              <w:spacing w:after="0" w:line="240" w:lineRule="auto"/>
              <w:jc w:val="right"/>
              <w:rPr>
                <w:rFonts w:ascii="Calibri" w:eastAsia="Times New Roman" w:hAnsi="Calibri" w:cs="Calibri"/>
                <w:color w:val="000000"/>
                <w:sz w:val="20"/>
                <w:szCs w:val="20"/>
              </w:rPr>
            </w:pPr>
            <w:r w:rsidRPr="00147DEE">
              <w:rPr>
                <w:rFonts w:ascii="Calibri" w:eastAsia="Times New Roman" w:hAnsi="Calibri" w:cs="Calibri"/>
                <w:color w:val="000000"/>
                <w:sz w:val="20"/>
                <w:szCs w:val="20"/>
              </w:rPr>
              <w:t>206.87</w:t>
            </w:r>
          </w:p>
        </w:tc>
      </w:tr>
    </w:tbl>
    <w:p w:rsidR="00BE25EE" w:rsidRDefault="00BE25EE" w:rsidP="00731784">
      <w:pPr>
        <w:spacing w:after="0"/>
        <w:rPr>
          <w:rFonts w:cstheme="minorHAnsi"/>
        </w:rPr>
      </w:pPr>
    </w:p>
    <w:p w:rsidR="0044137B" w:rsidRDefault="00731784" w:rsidP="006B4226">
      <w:pPr>
        <w:pStyle w:val="BodyText"/>
        <w:numPr>
          <w:ilvl w:val="1"/>
          <w:numId w:val="3"/>
        </w:numPr>
        <w:spacing w:after="0"/>
        <w:jc w:val="both"/>
        <w:rPr>
          <w:rFonts w:cstheme="minorHAnsi"/>
        </w:rPr>
      </w:pPr>
      <w:r w:rsidRPr="00C437C6">
        <w:rPr>
          <w:rFonts w:cstheme="minorHAnsi"/>
          <w:b/>
        </w:rPr>
        <w:t>Interest on loans</w:t>
      </w:r>
      <w:r w:rsidRPr="00C437C6">
        <w:rPr>
          <w:rFonts w:cstheme="minorHAnsi"/>
          <w:bCs/>
        </w:rPr>
        <w:t>: T</w:t>
      </w:r>
      <w:r w:rsidRPr="00C437C6">
        <w:rPr>
          <w:rFonts w:cstheme="minorHAnsi"/>
        </w:rPr>
        <w:t>he interest pa</w:t>
      </w:r>
      <w:r w:rsidR="00053473">
        <w:rPr>
          <w:rFonts w:cstheme="minorHAnsi"/>
        </w:rPr>
        <w:t>id on short and long term loan is</w:t>
      </w:r>
      <w:r w:rsidR="009D0B7D">
        <w:rPr>
          <w:rFonts w:cstheme="minorHAnsi"/>
        </w:rPr>
        <w:t xml:space="preserve"> Rs. </w:t>
      </w:r>
      <w:r w:rsidR="0044137B">
        <w:rPr>
          <w:rFonts w:cstheme="minorHAnsi"/>
        </w:rPr>
        <w:t>570.12</w:t>
      </w:r>
      <w:r w:rsidR="009D0B7D">
        <w:rPr>
          <w:rFonts w:cstheme="minorHAnsi"/>
        </w:rPr>
        <w:t xml:space="preserve"> </w:t>
      </w:r>
      <w:r w:rsidR="0044137B">
        <w:rPr>
          <w:rFonts w:cstheme="minorHAnsi"/>
        </w:rPr>
        <w:t xml:space="preserve">Cr </w:t>
      </w:r>
      <w:r w:rsidR="00053473">
        <w:rPr>
          <w:rFonts w:cstheme="minorHAnsi"/>
        </w:rPr>
        <w:t xml:space="preserve">and </w:t>
      </w:r>
      <w:r w:rsidR="0044137B">
        <w:rPr>
          <w:rFonts w:cstheme="minorHAnsi"/>
        </w:rPr>
        <w:t>exceeded</w:t>
      </w:r>
      <w:r w:rsidRPr="00C437C6">
        <w:rPr>
          <w:rFonts w:cstheme="minorHAnsi"/>
        </w:rPr>
        <w:t xml:space="preserve"> the sum approved by Rs.</w:t>
      </w:r>
      <w:r w:rsidR="0044137B">
        <w:rPr>
          <w:rFonts w:cstheme="minorHAnsi"/>
        </w:rPr>
        <w:t>221.79</w:t>
      </w:r>
      <w:r w:rsidRPr="00C437C6">
        <w:rPr>
          <w:rFonts w:cstheme="minorHAnsi"/>
        </w:rPr>
        <w:t xml:space="preserve"> Cr. </w:t>
      </w:r>
      <w:r w:rsidR="0044137B">
        <w:rPr>
          <w:rFonts w:cstheme="minorHAnsi"/>
        </w:rPr>
        <w:t xml:space="preserve">Difference is mainly because of the normative approach adopted by the </w:t>
      </w:r>
      <w:r w:rsidRPr="00C437C6">
        <w:rPr>
          <w:rFonts w:cstheme="minorHAnsi"/>
        </w:rPr>
        <w:t xml:space="preserve">Hon Commission </w:t>
      </w:r>
      <w:r w:rsidR="0044137B">
        <w:rPr>
          <w:rFonts w:cstheme="minorHAnsi"/>
        </w:rPr>
        <w:t>to assess</w:t>
      </w:r>
      <w:r w:rsidR="009D0B7D">
        <w:rPr>
          <w:rFonts w:cstheme="minorHAnsi"/>
        </w:rPr>
        <w:t xml:space="preserve"> normative loan</w:t>
      </w:r>
      <w:r w:rsidRPr="00C437C6">
        <w:rPr>
          <w:rFonts w:cstheme="minorHAnsi"/>
        </w:rPr>
        <w:t xml:space="preserve"> </w:t>
      </w:r>
      <w:r w:rsidR="009D0B7D">
        <w:rPr>
          <w:rFonts w:cstheme="minorHAnsi"/>
        </w:rPr>
        <w:t>till 31.03.2018</w:t>
      </w:r>
      <w:r w:rsidR="0044137B">
        <w:rPr>
          <w:rFonts w:cstheme="minorHAnsi"/>
        </w:rPr>
        <w:t xml:space="preserve">. </w:t>
      </w:r>
      <w:r w:rsidR="009D0B7D">
        <w:rPr>
          <w:rFonts w:cstheme="minorHAnsi"/>
        </w:rPr>
        <w:t xml:space="preserve"> </w:t>
      </w:r>
      <w:r w:rsidR="0044137B">
        <w:rPr>
          <w:rFonts w:cstheme="minorHAnsi"/>
        </w:rPr>
        <w:t>Hon’ble Commission considered trued up normative loan for 2015-16 and thereafter provisionally assessed the normative loan for 2016-17 and 2017-18. Normative</w:t>
      </w:r>
      <w:r w:rsidRPr="00C437C6">
        <w:rPr>
          <w:rFonts w:cstheme="minorHAnsi"/>
        </w:rPr>
        <w:t xml:space="preserve"> interest </w:t>
      </w:r>
      <w:r w:rsidR="009D0B7D">
        <w:rPr>
          <w:rFonts w:cstheme="minorHAnsi"/>
        </w:rPr>
        <w:t xml:space="preserve">on the same </w:t>
      </w:r>
      <w:r w:rsidR="0044137B">
        <w:rPr>
          <w:rFonts w:cstheme="minorHAnsi"/>
        </w:rPr>
        <w:t xml:space="preserve">was approved </w:t>
      </w:r>
      <w:r w:rsidR="009D0B7D">
        <w:rPr>
          <w:rFonts w:cstheme="minorHAnsi"/>
        </w:rPr>
        <w:t>at average actual rate</w:t>
      </w:r>
      <w:r w:rsidR="003A6220">
        <w:rPr>
          <w:rFonts w:cstheme="minorHAnsi"/>
        </w:rPr>
        <w:t xml:space="preserve"> of </w:t>
      </w:r>
      <w:r w:rsidR="009D0B7D">
        <w:rPr>
          <w:rFonts w:cstheme="minorHAnsi"/>
        </w:rPr>
        <w:t>interest for 2017-18</w:t>
      </w:r>
      <w:r w:rsidR="00BE3929">
        <w:rPr>
          <w:rFonts w:cstheme="minorHAnsi"/>
        </w:rPr>
        <w:t xml:space="preserve"> as summarized below:</w:t>
      </w:r>
      <w:r w:rsidRPr="00C437C6">
        <w:rPr>
          <w:rFonts w:cstheme="minorHAnsi"/>
        </w:rPr>
        <w:t xml:space="preserve"> </w:t>
      </w:r>
    </w:p>
    <w:tbl>
      <w:tblPr>
        <w:tblW w:w="9795" w:type="dxa"/>
        <w:tblInd w:w="-72" w:type="dxa"/>
        <w:tblLayout w:type="fixed"/>
        <w:tblLook w:val="04A0"/>
      </w:tblPr>
      <w:tblGrid>
        <w:gridCol w:w="630"/>
        <w:gridCol w:w="5115"/>
        <w:gridCol w:w="1080"/>
        <w:gridCol w:w="990"/>
        <w:gridCol w:w="990"/>
        <w:gridCol w:w="990"/>
      </w:tblGrid>
      <w:tr w:rsidR="0044137B" w:rsidRPr="0044137B" w:rsidTr="001B3D79">
        <w:trPr>
          <w:trHeight w:val="144"/>
        </w:trPr>
        <w:tc>
          <w:tcPr>
            <w:tcW w:w="9795" w:type="dxa"/>
            <w:gridSpan w:val="6"/>
            <w:tcBorders>
              <w:top w:val="single" w:sz="4" w:space="0" w:color="auto"/>
              <w:left w:val="single" w:sz="4" w:space="0" w:color="auto"/>
              <w:bottom w:val="single" w:sz="4" w:space="0" w:color="auto"/>
              <w:right w:val="single" w:sz="4" w:space="0" w:color="auto"/>
            </w:tcBorders>
            <w:shd w:val="clear" w:color="auto" w:fill="auto"/>
            <w:hideMark/>
          </w:tcPr>
          <w:p w:rsidR="0044137B" w:rsidRPr="0044137B" w:rsidRDefault="0044137B" w:rsidP="001B3D79">
            <w:pPr>
              <w:spacing w:after="0" w:line="240" w:lineRule="auto"/>
              <w:jc w:val="center"/>
              <w:rPr>
                <w:rFonts w:ascii="Calibri" w:eastAsia="Times New Roman" w:hAnsi="Calibri" w:cs="Calibri"/>
                <w:b/>
                <w:bCs/>
                <w:sz w:val="20"/>
                <w:szCs w:val="20"/>
              </w:rPr>
            </w:pPr>
            <w:r w:rsidRPr="0044137B">
              <w:rPr>
                <w:rFonts w:ascii="Calibri" w:eastAsia="Times New Roman" w:hAnsi="Calibri" w:cs="Calibri"/>
                <w:b/>
                <w:bCs/>
                <w:sz w:val="20"/>
                <w:szCs w:val="20"/>
              </w:rPr>
              <w:t xml:space="preserve">Computation of normative loan </w:t>
            </w:r>
            <w:r w:rsidR="001B3D79">
              <w:rPr>
                <w:rFonts w:ascii="Calibri" w:eastAsia="Times New Roman" w:hAnsi="Calibri" w:cs="Calibri"/>
                <w:b/>
                <w:bCs/>
                <w:sz w:val="20"/>
                <w:szCs w:val="20"/>
              </w:rPr>
              <w:t xml:space="preserve">as on 01.04.2018 by the Hon’ble Commission as per </w:t>
            </w:r>
            <w:r w:rsidRPr="0044137B">
              <w:rPr>
                <w:rFonts w:ascii="Calibri" w:eastAsia="Times New Roman" w:hAnsi="Calibri" w:cs="Calibri"/>
                <w:b/>
                <w:bCs/>
                <w:sz w:val="20"/>
                <w:szCs w:val="20"/>
              </w:rPr>
              <w:t>order</w:t>
            </w:r>
            <w:r w:rsidR="001B3D79">
              <w:rPr>
                <w:rFonts w:ascii="Calibri" w:eastAsia="Times New Roman" w:hAnsi="Calibri" w:cs="Calibri"/>
                <w:b/>
                <w:bCs/>
                <w:sz w:val="20"/>
                <w:szCs w:val="20"/>
              </w:rPr>
              <w:t xml:space="preserve"> dated 08.07.2019</w:t>
            </w:r>
            <w:r w:rsidRPr="0044137B">
              <w:rPr>
                <w:rFonts w:ascii="Calibri" w:eastAsia="Times New Roman" w:hAnsi="Calibri" w:cs="Calibri"/>
                <w:b/>
                <w:bCs/>
                <w:sz w:val="20"/>
                <w:szCs w:val="20"/>
              </w:rPr>
              <w:t xml:space="preserve"> (Rs Cr)</w:t>
            </w:r>
          </w:p>
        </w:tc>
      </w:tr>
      <w:tr w:rsidR="0044137B" w:rsidRPr="0044137B" w:rsidTr="001B3D79">
        <w:trPr>
          <w:trHeight w:val="144"/>
        </w:trPr>
        <w:tc>
          <w:tcPr>
            <w:tcW w:w="630" w:type="dxa"/>
            <w:tcBorders>
              <w:top w:val="nil"/>
              <w:left w:val="single" w:sz="4" w:space="0" w:color="auto"/>
              <w:bottom w:val="single" w:sz="4" w:space="0" w:color="auto"/>
              <w:right w:val="single" w:sz="4" w:space="0" w:color="auto"/>
            </w:tcBorders>
            <w:shd w:val="clear" w:color="auto" w:fill="auto"/>
            <w:hideMark/>
          </w:tcPr>
          <w:p w:rsidR="0044137B" w:rsidRPr="0044137B" w:rsidRDefault="0044137B" w:rsidP="0044137B">
            <w:pPr>
              <w:spacing w:after="0" w:line="240" w:lineRule="auto"/>
              <w:jc w:val="center"/>
              <w:rPr>
                <w:rFonts w:ascii="Calibri" w:eastAsia="Times New Roman" w:hAnsi="Calibri" w:cs="Calibri"/>
                <w:sz w:val="20"/>
                <w:szCs w:val="20"/>
              </w:rPr>
            </w:pPr>
            <w:r w:rsidRPr="0044137B">
              <w:rPr>
                <w:rFonts w:ascii="Calibri" w:eastAsia="Times New Roman" w:hAnsi="Calibri" w:cs="Calibri"/>
                <w:sz w:val="20"/>
                <w:szCs w:val="20"/>
              </w:rPr>
              <w:t>Sl. No</w:t>
            </w:r>
          </w:p>
        </w:tc>
        <w:tc>
          <w:tcPr>
            <w:tcW w:w="5115" w:type="dxa"/>
            <w:tcBorders>
              <w:top w:val="nil"/>
              <w:left w:val="nil"/>
              <w:bottom w:val="single" w:sz="4" w:space="0" w:color="auto"/>
              <w:right w:val="single" w:sz="4" w:space="0" w:color="auto"/>
            </w:tcBorders>
            <w:shd w:val="clear" w:color="auto" w:fill="auto"/>
            <w:hideMark/>
          </w:tcPr>
          <w:p w:rsidR="0044137B" w:rsidRPr="0044137B" w:rsidRDefault="0044137B" w:rsidP="0044137B">
            <w:pPr>
              <w:spacing w:after="0" w:line="240" w:lineRule="auto"/>
              <w:jc w:val="center"/>
              <w:rPr>
                <w:rFonts w:ascii="Calibri" w:eastAsia="Times New Roman" w:hAnsi="Calibri" w:cs="Calibri"/>
                <w:sz w:val="20"/>
                <w:szCs w:val="20"/>
              </w:rPr>
            </w:pPr>
            <w:r w:rsidRPr="0044137B">
              <w:rPr>
                <w:rFonts w:ascii="Calibri" w:eastAsia="Times New Roman" w:hAnsi="Calibri" w:cs="Calibri"/>
                <w:sz w:val="20"/>
                <w:szCs w:val="20"/>
              </w:rPr>
              <w:t>Description</w:t>
            </w:r>
          </w:p>
        </w:tc>
        <w:tc>
          <w:tcPr>
            <w:tcW w:w="1080" w:type="dxa"/>
            <w:tcBorders>
              <w:top w:val="nil"/>
              <w:left w:val="nil"/>
              <w:bottom w:val="single" w:sz="4" w:space="0" w:color="auto"/>
              <w:right w:val="single" w:sz="4" w:space="0" w:color="auto"/>
            </w:tcBorders>
            <w:shd w:val="clear" w:color="000000" w:fill="D9D9D9"/>
            <w:hideMark/>
          </w:tcPr>
          <w:p w:rsidR="0044137B" w:rsidRPr="0044137B" w:rsidRDefault="0044137B" w:rsidP="001B3D79">
            <w:pPr>
              <w:spacing w:after="0" w:line="240" w:lineRule="auto"/>
              <w:jc w:val="center"/>
              <w:rPr>
                <w:rFonts w:ascii="Calibri" w:eastAsia="Times New Roman" w:hAnsi="Calibri" w:cs="Calibri"/>
                <w:b/>
                <w:bCs/>
                <w:color w:val="17365D"/>
                <w:sz w:val="20"/>
                <w:szCs w:val="20"/>
              </w:rPr>
            </w:pPr>
            <w:r w:rsidRPr="0044137B">
              <w:rPr>
                <w:rFonts w:ascii="Calibri" w:eastAsia="Times New Roman" w:hAnsi="Calibri" w:cs="Calibri"/>
                <w:b/>
                <w:bCs/>
                <w:color w:val="17365D"/>
                <w:sz w:val="20"/>
                <w:szCs w:val="20"/>
              </w:rPr>
              <w:t>SBU G</w:t>
            </w:r>
          </w:p>
        </w:tc>
        <w:tc>
          <w:tcPr>
            <w:tcW w:w="990" w:type="dxa"/>
            <w:tcBorders>
              <w:top w:val="nil"/>
              <w:left w:val="nil"/>
              <w:bottom w:val="single" w:sz="4" w:space="0" w:color="auto"/>
              <w:right w:val="single" w:sz="4" w:space="0" w:color="auto"/>
            </w:tcBorders>
            <w:shd w:val="clear" w:color="000000" w:fill="D9D9D9"/>
            <w:hideMark/>
          </w:tcPr>
          <w:p w:rsidR="0044137B" w:rsidRPr="0044137B" w:rsidRDefault="0044137B" w:rsidP="001B3D79">
            <w:pPr>
              <w:spacing w:after="0" w:line="240" w:lineRule="auto"/>
              <w:jc w:val="center"/>
              <w:rPr>
                <w:rFonts w:ascii="Calibri" w:eastAsia="Times New Roman" w:hAnsi="Calibri" w:cs="Calibri"/>
                <w:b/>
                <w:bCs/>
                <w:color w:val="17365D"/>
                <w:sz w:val="20"/>
                <w:szCs w:val="20"/>
              </w:rPr>
            </w:pPr>
            <w:r w:rsidRPr="0044137B">
              <w:rPr>
                <w:rFonts w:ascii="Calibri" w:eastAsia="Times New Roman" w:hAnsi="Calibri" w:cs="Calibri"/>
                <w:b/>
                <w:bCs/>
                <w:color w:val="17365D"/>
                <w:sz w:val="20"/>
                <w:szCs w:val="20"/>
              </w:rPr>
              <w:t>SBU T</w:t>
            </w:r>
          </w:p>
        </w:tc>
        <w:tc>
          <w:tcPr>
            <w:tcW w:w="990" w:type="dxa"/>
            <w:tcBorders>
              <w:top w:val="nil"/>
              <w:left w:val="nil"/>
              <w:bottom w:val="single" w:sz="4" w:space="0" w:color="auto"/>
              <w:right w:val="single" w:sz="4" w:space="0" w:color="auto"/>
            </w:tcBorders>
            <w:shd w:val="clear" w:color="000000" w:fill="D9D9D9"/>
            <w:hideMark/>
          </w:tcPr>
          <w:p w:rsidR="0044137B" w:rsidRPr="0044137B" w:rsidRDefault="0044137B" w:rsidP="001B3D79">
            <w:pPr>
              <w:spacing w:after="0" w:line="240" w:lineRule="auto"/>
              <w:jc w:val="center"/>
              <w:rPr>
                <w:rFonts w:ascii="Calibri" w:eastAsia="Times New Roman" w:hAnsi="Calibri" w:cs="Calibri"/>
                <w:b/>
                <w:bCs/>
                <w:color w:val="17365D"/>
                <w:sz w:val="20"/>
                <w:szCs w:val="20"/>
              </w:rPr>
            </w:pPr>
            <w:r w:rsidRPr="0044137B">
              <w:rPr>
                <w:rFonts w:ascii="Calibri" w:eastAsia="Times New Roman" w:hAnsi="Calibri" w:cs="Calibri"/>
                <w:b/>
                <w:bCs/>
                <w:color w:val="17365D"/>
                <w:sz w:val="20"/>
                <w:szCs w:val="20"/>
              </w:rPr>
              <w:t>SBU D</w:t>
            </w:r>
          </w:p>
        </w:tc>
        <w:tc>
          <w:tcPr>
            <w:tcW w:w="990" w:type="dxa"/>
            <w:tcBorders>
              <w:top w:val="nil"/>
              <w:left w:val="nil"/>
              <w:bottom w:val="single" w:sz="4" w:space="0" w:color="auto"/>
              <w:right w:val="single" w:sz="4" w:space="0" w:color="auto"/>
            </w:tcBorders>
            <w:shd w:val="clear" w:color="000000" w:fill="D9D9D9"/>
            <w:hideMark/>
          </w:tcPr>
          <w:p w:rsidR="0044137B" w:rsidRPr="0044137B" w:rsidRDefault="0044137B" w:rsidP="001B3D79">
            <w:pPr>
              <w:spacing w:after="0" w:line="240" w:lineRule="auto"/>
              <w:jc w:val="center"/>
              <w:rPr>
                <w:rFonts w:ascii="Calibri" w:eastAsia="Times New Roman" w:hAnsi="Calibri" w:cs="Calibri"/>
                <w:b/>
                <w:bCs/>
                <w:color w:val="17365D"/>
                <w:sz w:val="20"/>
                <w:szCs w:val="20"/>
              </w:rPr>
            </w:pPr>
            <w:r w:rsidRPr="0044137B">
              <w:rPr>
                <w:rFonts w:ascii="Calibri" w:eastAsia="Times New Roman" w:hAnsi="Calibri" w:cs="Calibri"/>
                <w:b/>
                <w:bCs/>
                <w:color w:val="17365D"/>
                <w:sz w:val="20"/>
                <w:szCs w:val="20"/>
              </w:rPr>
              <w:t>Total</w:t>
            </w:r>
          </w:p>
        </w:tc>
      </w:tr>
      <w:tr w:rsidR="0044137B" w:rsidRPr="0044137B" w:rsidTr="001B3D79">
        <w:trPr>
          <w:trHeight w:val="144"/>
        </w:trPr>
        <w:tc>
          <w:tcPr>
            <w:tcW w:w="630" w:type="dxa"/>
            <w:tcBorders>
              <w:top w:val="nil"/>
              <w:left w:val="single" w:sz="8" w:space="0" w:color="auto"/>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center"/>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1</w:t>
            </w:r>
          </w:p>
        </w:tc>
        <w:tc>
          <w:tcPr>
            <w:tcW w:w="5115" w:type="dxa"/>
            <w:tcBorders>
              <w:top w:val="nil"/>
              <w:left w:val="nil"/>
              <w:bottom w:val="single" w:sz="8" w:space="0" w:color="auto"/>
              <w:right w:val="single" w:sz="8" w:space="0" w:color="auto"/>
            </w:tcBorders>
            <w:shd w:val="clear" w:color="000000" w:fill="FFFFFF"/>
            <w:vAlign w:val="bottom"/>
            <w:hideMark/>
          </w:tcPr>
          <w:p w:rsidR="0044137B" w:rsidRPr="0044137B" w:rsidRDefault="0044137B" w:rsidP="0044137B">
            <w:pPr>
              <w:spacing w:after="0" w:line="240" w:lineRule="auto"/>
              <w:rPr>
                <w:rFonts w:ascii="Calibri" w:eastAsia="Times New Roman" w:hAnsi="Calibri" w:cs="Calibri"/>
                <w:b/>
                <w:bCs/>
                <w:color w:val="000000"/>
                <w:sz w:val="20"/>
                <w:szCs w:val="20"/>
              </w:rPr>
            </w:pPr>
            <w:r w:rsidRPr="0044137B">
              <w:rPr>
                <w:rFonts w:ascii="Calibri" w:eastAsia="Times New Roman" w:hAnsi="Calibri" w:cs="Calibri"/>
                <w:b/>
                <w:bCs/>
                <w:color w:val="000000"/>
                <w:sz w:val="20"/>
                <w:szCs w:val="20"/>
                <w:lang w:val="en-IN"/>
              </w:rPr>
              <w:t>Opening levels of  normative Loan (as on 1-4-2016)</w:t>
            </w:r>
          </w:p>
        </w:tc>
        <w:tc>
          <w:tcPr>
            <w:tcW w:w="108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598.97</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785.66</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1,219.49</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2,604.12</w:t>
            </w:r>
          </w:p>
        </w:tc>
      </w:tr>
      <w:tr w:rsidR="0044137B" w:rsidRPr="0044137B" w:rsidTr="001B3D79">
        <w:trPr>
          <w:trHeight w:val="144"/>
        </w:trPr>
        <w:tc>
          <w:tcPr>
            <w:tcW w:w="630" w:type="dxa"/>
            <w:tcBorders>
              <w:top w:val="nil"/>
              <w:left w:val="single" w:sz="8" w:space="0" w:color="auto"/>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center"/>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2</w:t>
            </w:r>
          </w:p>
        </w:tc>
        <w:tc>
          <w:tcPr>
            <w:tcW w:w="5115" w:type="dxa"/>
            <w:tcBorders>
              <w:top w:val="nil"/>
              <w:left w:val="nil"/>
              <w:bottom w:val="single" w:sz="8" w:space="0" w:color="auto"/>
              <w:right w:val="single" w:sz="8" w:space="0" w:color="auto"/>
            </w:tcBorders>
            <w:shd w:val="clear" w:color="000000" w:fill="FFFFFF"/>
            <w:vAlign w:val="bottom"/>
            <w:hideMark/>
          </w:tcPr>
          <w:p w:rsidR="0044137B" w:rsidRPr="0044137B" w:rsidRDefault="0044137B" w:rsidP="0044137B">
            <w:pPr>
              <w:spacing w:after="0" w:line="240" w:lineRule="auto"/>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Provisional  Asset Addition Excluding grants for 2016-17</w:t>
            </w:r>
          </w:p>
        </w:tc>
        <w:tc>
          <w:tcPr>
            <w:tcW w:w="108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289.89</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212.73</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-83.11</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419.51</w:t>
            </w:r>
          </w:p>
        </w:tc>
      </w:tr>
      <w:tr w:rsidR="0044137B" w:rsidRPr="0044137B" w:rsidTr="001B3D79">
        <w:trPr>
          <w:trHeight w:val="144"/>
        </w:trPr>
        <w:tc>
          <w:tcPr>
            <w:tcW w:w="630" w:type="dxa"/>
            <w:tcBorders>
              <w:top w:val="nil"/>
              <w:left w:val="single" w:sz="8" w:space="0" w:color="auto"/>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center"/>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3</w:t>
            </w:r>
          </w:p>
        </w:tc>
        <w:tc>
          <w:tcPr>
            <w:tcW w:w="5115" w:type="dxa"/>
            <w:tcBorders>
              <w:top w:val="nil"/>
              <w:left w:val="nil"/>
              <w:bottom w:val="single" w:sz="8" w:space="0" w:color="auto"/>
              <w:right w:val="single" w:sz="8" w:space="0" w:color="auto"/>
            </w:tcBorders>
            <w:shd w:val="clear" w:color="000000" w:fill="FFFFFF"/>
            <w:vAlign w:val="bottom"/>
            <w:hideMark/>
          </w:tcPr>
          <w:p w:rsidR="0044137B" w:rsidRPr="0044137B" w:rsidRDefault="0044137B" w:rsidP="0044137B">
            <w:pPr>
              <w:spacing w:after="0" w:line="240" w:lineRule="auto"/>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Repayment for the year  2016-17 (Depreciation)</w:t>
            </w:r>
          </w:p>
        </w:tc>
        <w:tc>
          <w:tcPr>
            <w:tcW w:w="108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-124.59</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-147.71</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-97.57</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-369.87</w:t>
            </w:r>
          </w:p>
        </w:tc>
      </w:tr>
      <w:tr w:rsidR="0044137B" w:rsidRPr="0044137B" w:rsidTr="001B3D79">
        <w:trPr>
          <w:trHeight w:val="144"/>
        </w:trPr>
        <w:tc>
          <w:tcPr>
            <w:tcW w:w="630" w:type="dxa"/>
            <w:tcBorders>
              <w:top w:val="nil"/>
              <w:left w:val="single" w:sz="8" w:space="0" w:color="auto"/>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center"/>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4</w:t>
            </w:r>
          </w:p>
        </w:tc>
        <w:tc>
          <w:tcPr>
            <w:tcW w:w="5115" w:type="dxa"/>
            <w:tcBorders>
              <w:top w:val="nil"/>
              <w:left w:val="nil"/>
              <w:bottom w:val="single" w:sz="8" w:space="0" w:color="auto"/>
              <w:right w:val="single" w:sz="8" w:space="0" w:color="auto"/>
            </w:tcBorders>
            <w:shd w:val="clear" w:color="000000" w:fill="FFFFFF"/>
            <w:vAlign w:val="bottom"/>
            <w:hideMark/>
          </w:tcPr>
          <w:p w:rsidR="0044137B" w:rsidRPr="0044137B" w:rsidRDefault="0044137B" w:rsidP="0044137B">
            <w:pPr>
              <w:spacing w:after="0" w:line="240" w:lineRule="auto"/>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Net Addition to Normative loan 2016-17  (2-3)</w:t>
            </w:r>
          </w:p>
        </w:tc>
        <w:tc>
          <w:tcPr>
            <w:tcW w:w="108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165.3</w:t>
            </w:r>
            <w:r w:rsidR="001B3D79">
              <w:rPr>
                <w:rFonts w:ascii="Calibri" w:eastAsia="Times New Roman" w:hAnsi="Calibri" w:cs="Calibri"/>
                <w:color w:val="000000"/>
                <w:sz w:val="20"/>
                <w:lang w:val="en-IN"/>
              </w:rPr>
              <w:t>0</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65.02</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-180.68</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49.64</w:t>
            </w:r>
          </w:p>
        </w:tc>
      </w:tr>
      <w:tr w:rsidR="0044137B" w:rsidRPr="0044137B" w:rsidTr="001B3D79">
        <w:trPr>
          <w:trHeight w:val="144"/>
        </w:trPr>
        <w:tc>
          <w:tcPr>
            <w:tcW w:w="630" w:type="dxa"/>
            <w:tcBorders>
              <w:top w:val="nil"/>
              <w:left w:val="single" w:sz="8" w:space="0" w:color="auto"/>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center"/>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5</w:t>
            </w:r>
          </w:p>
        </w:tc>
        <w:tc>
          <w:tcPr>
            <w:tcW w:w="5115" w:type="dxa"/>
            <w:tcBorders>
              <w:top w:val="nil"/>
              <w:left w:val="nil"/>
              <w:bottom w:val="single" w:sz="8" w:space="0" w:color="auto"/>
              <w:right w:val="single" w:sz="8" w:space="0" w:color="auto"/>
            </w:tcBorders>
            <w:shd w:val="clear" w:color="000000" w:fill="FFFFFF"/>
            <w:vAlign w:val="bottom"/>
            <w:hideMark/>
          </w:tcPr>
          <w:p w:rsidR="0044137B" w:rsidRPr="0044137B" w:rsidRDefault="0044137B" w:rsidP="0044137B">
            <w:pPr>
              <w:spacing w:after="0" w:line="240" w:lineRule="auto"/>
              <w:rPr>
                <w:rFonts w:ascii="Calibri" w:eastAsia="Times New Roman" w:hAnsi="Calibri" w:cs="Calibri"/>
                <w:b/>
                <w:bCs/>
                <w:color w:val="000000"/>
                <w:sz w:val="20"/>
                <w:szCs w:val="20"/>
              </w:rPr>
            </w:pPr>
            <w:r w:rsidRPr="0044137B">
              <w:rPr>
                <w:rFonts w:ascii="Calibri" w:eastAsia="Times New Roman" w:hAnsi="Calibri" w:cs="Calibri"/>
                <w:b/>
                <w:bCs/>
                <w:color w:val="000000"/>
                <w:sz w:val="20"/>
                <w:szCs w:val="20"/>
                <w:lang w:val="en-IN"/>
              </w:rPr>
              <w:t>Opening level of normative loans (1-4-2017) (1+4)</w:t>
            </w:r>
          </w:p>
        </w:tc>
        <w:tc>
          <w:tcPr>
            <w:tcW w:w="108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764.27</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850.68</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1,038.81</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2,653.77</w:t>
            </w:r>
          </w:p>
        </w:tc>
      </w:tr>
      <w:tr w:rsidR="0044137B" w:rsidRPr="0044137B" w:rsidTr="001B3D79">
        <w:trPr>
          <w:trHeight w:val="144"/>
        </w:trPr>
        <w:tc>
          <w:tcPr>
            <w:tcW w:w="630" w:type="dxa"/>
            <w:tcBorders>
              <w:top w:val="nil"/>
              <w:left w:val="single" w:sz="8" w:space="0" w:color="auto"/>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center"/>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6</w:t>
            </w:r>
          </w:p>
        </w:tc>
        <w:tc>
          <w:tcPr>
            <w:tcW w:w="5115" w:type="dxa"/>
            <w:tcBorders>
              <w:top w:val="nil"/>
              <w:left w:val="nil"/>
              <w:bottom w:val="single" w:sz="8" w:space="0" w:color="auto"/>
              <w:right w:val="single" w:sz="8" w:space="0" w:color="auto"/>
            </w:tcBorders>
            <w:shd w:val="clear" w:color="000000" w:fill="FFFFFF"/>
            <w:vAlign w:val="bottom"/>
            <w:hideMark/>
          </w:tcPr>
          <w:p w:rsidR="0044137B" w:rsidRPr="0044137B" w:rsidRDefault="0044137B" w:rsidP="0044137B">
            <w:pPr>
              <w:spacing w:after="0" w:line="240" w:lineRule="auto"/>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Addition to normative loan 2017-18</w:t>
            </w:r>
          </w:p>
        </w:tc>
        <w:tc>
          <w:tcPr>
            <w:tcW w:w="108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162.17</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478.78</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176.17</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817.12</w:t>
            </w:r>
          </w:p>
        </w:tc>
      </w:tr>
      <w:tr w:rsidR="0044137B" w:rsidRPr="0044137B" w:rsidTr="001B3D79">
        <w:trPr>
          <w:trHeight w:val="144"/>
        </w:trPr>
        <w:tc>
          <w:tcPr>
            <w:tcW w:w="630" w:type="dxa"/>
            <w:tcBorders>
              <w:top w:val="nil"/>
              <w:left w:val="single" w:sz="8" w:space="0" w:color="auto"/>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center"/>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7</w:t>
            </w:r>
          </w:p>
        </w:tc>
        <w:tc>
          <w:tcPr>
            <w:tcW w:w="5115" w:type="dxa"/>
            <w:tcBorders>
              <w:top w:val="nil"/>
              <w:left w:val="nil"/>
              <w:bottom w:val="single" w:sz="8" w:space="0" w:color="auto"/>
              <w:right w:val="single" w:sz="8" w:space="0" w:color="auto"/>
            </w:tcBorders>
            <w:shd w:val="clear" w:color="000000" w:fill="FFFFFF"/>
            <w:vAlign w:val="bottom"/>
            <w:hideMark/>
          </w:tcPr>
          <w:p w:rsidR="0044137B" w:rsidRPr="0044137B" w:rsidRDefault="0044137B" w:rsidP="0044137B">
            <w:pPr>
              <w:spacing w:after="0" w:line="240" w:lineRule="auto"/>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Repayment for 2017-18 (Depreciation)</w:t>
            </w:r>
          </w:p>
        </w:tc>
        <w:tc>
          <w:tcPr>
            <w:tcW w:w="108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-131.84</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-136.48</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-50.92</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-319.25</w:t>
            </w:r>
          </w:p>
        </w:tc>
      </w:tr>
      <w:tr w:rsidR="0044137B" w:rsidRPr="0044137B" w:rsidTr="001B3D79">
        <w:trPr>
          <w:trHeight w:val="144"/>
        </w:trPr>
        <w:tc>
          <w:tcPr>
            <w:tcW w:w="630" w:type="dxa"/>
            <w:tcBorders>
              <w:top w:val="nil"/>
              <w:left w:val="single" w:sz="8" w:space="0" w:color="auto"/>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center"/>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8</w:t>
            </w:r>
          </w:p>
        </w:tc>
        <w:tc>
          <w:tcPr>
            <w:tcW w:w="5115" w:type="dxa"/>
            <w:tcBorders>
              <w:top w:val="nil"/>
              <w:left w:val="nil"/>
              <w:bottom w:val="single" w:sz="8" w:space="0" w:color="auto"/>
              <w:right w:val="single" w:sz="8" w:space="0" w:color="auto"/>
            </w:tcBorders>
            <w:shd w:val="clear" w:color="000000" w:fill="FFFFFF"/>
            <w:vAlign w:val="bottom"/>
            <w:hideMark/>
          </w:tcPr>
          <w:p w:rsidR="0044137B" w:rsidRPr="0044137B" w:rsidRDefault="0044137B" w:rsidP="0044137B">
            <w:pPr>
              <w:spacing w:after="0" w:line="240" w:lineRule="auto"/>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Net Addition to Normative loan 2017-18  (6-7)</w:t>
            </w:r>
          </w:p>
        </w:tc>
        <w:tc>
          <w:tcPr>
            <w:tcW w:w="108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30.33</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342.29</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125.25</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497.87</w:t>
            </w:r>
          </w:p>
        </w:tc>
      </w:tr>
      <w:tr w:rsidR="0044137B" w:rsidRPr="0044137B" w:rsidTr="001B3D79">
        <w:trPr>
          <w:trHeight w:val="144"/>
        </w:trPr>
        <w:tc>
          <w:tcPr>
            <w:tcW w:w="630" w:type="dxa"/>
            <w:tcBorders>
              <w:top w:val="nil"/>
              <w:left w:val="single" w:sz="8" w:space="0" w:color="auto"/>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center"/>
              <w:rPr>
                <w:rFonts w:ascii="Calibri" w:eastAsia="Times New Roman" w:hAnsi="Calibri" w:cs="Calibri"/>
                <w:color w:val="000000"/>
                <w:sz w:val="20"/>
                <w:szCs w:val="20"/>
              </w:rPr>
            </w:pPr>
            <w:r w:rsidRPr="0044137B">
              <w:rPr>
                <w:rFonts w:ascii="Calibri" w:eastAsia="Times New Roman" w:hAnsi="Calibri" w:cs="Calibri"/>
                <w:color w:val="000000"/>
                <w:sz w:val="20"/>
                <w:szCs w:val="20"/>
                <w:lang w:val="en-IN"/>
              </w:rPr>
              <w:t>9</w:t>
            </w:r>
          </w:p>
        </w:tc>
        <w:tc>
          <w:tcPr>
            <w:tcW w:w="5115" w:type="dxa"/>
            <w:tcBorders>
              <w:top w:val="nil"/>
              <w:left w:val="nil"/>
              <w:bottom w:val="single" w:sz="8" w:space="0" w:color="auto"/>
              <w:right w:val="single" w:sz="8" w:space="0" w:color="auto"/>
            </w:tcBorders>
            <w:shd w:val="clear" w:color="000000" w:fill="FFFFFF"/>
            <w:vAlign w:val="bottom"/>
            <w:hideMark/>
          </w:tcPr>
          <w:p w:rsidR="0044137B" w:rsidRPr="0044137B" w:rsidRDefault="0044137B" w:rsidP="0044137B">
            <w:pPr>
              <w:spacing w:after="0" w:line="240" w:lineRule="auto"/>
              <w:rPr>
                <w:rFonts w:ascii="Calibri" w:eastAsia="Times New Roman" w:hAnsi="Calibri" w:cs="Calibri"/>
                <w:b/>
                <w:bCs/>
                <w:color w:val="000000"/>
                <w:sz w:val="20"/>
                <w:szCs w:val="20"/>
              </w:rPr>
            </w:pPr>
            <w:r w:rsidRPr="0044137B">
              <w:rPr>
                <w:rFonts w:ascii="Calibri" w:eastAsia="Times New Roman" w:hAnsi="Calibri" w:cs="Calibri"/>
                <w:b/>
                <w:bCs/>
                <w:color w:val="000000"/>
                <w:sz w:val="20"/>
                <w:szCs w:val="20"/>
                <w:lang w:val="en-IN"/>
              </w:rPr>
              <w:t>Opening levels of Normative Loan (as on 1-4-2018) (5+8)</w:t>
            </w:r>
          </w:p>
        </w:tc>
        <w:tc>
          <w:tcPr>
            <w:tcW w:w="108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794.6</w:t>
            </w:r>
            <w:r w:rsidR="00BE3929">
              <w:rPr>
                <w:rFonts w:ascii="Calibri" w:eastAsia="Times New Roman" w:hAnsi="Calibri" w:cs="Calibri"/>
                <w:color w:val="000000"/>
                <w:sz w:val="20"/>
                <w:lang w:val="en-IN"/>
              </w:rPr>
              <w:t>0</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1,192.98</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1,164.06</w:t>
            </w:r>
          </w:p>
        </w:tc>
        <w:tc>
          <w:tcPr>
            <w:tcW w:w="990" w:type="dxa"/>
            <w:tcBorders>
              <w:top w:val="nil"/>
              <w:left w:val="nil"/>
              <w:bottom w:val="single" w:sz="8" w:space="0" w:color="auto"/>
              <w:right w:val="single" w:sz="8" w:space="0" w:color="auto"/>
            </w:tcBorders>
            <w:shd w:val="clear" w:color="000000" w:fill="FFFFFF"/>
            <w:noWrap/>
            <w:vAlign w:val="bottom"/>
            <w:hideMark/>
          </w:tcPr>
          <w:p w:rsidR="0044137B" w:rsidRPr="0044137B" w:rsidRDefault="0044137B" w:rsidP="0044137B">
            <w:pPr>
              <w:spacing w:after="0" w:line="240" w:lineRule="auto"/>
              <w:jc w:val="right"/>
              <w:rPr>
                <w:rFonts w:ascii="Calibri" w:eastAsia="Times New Roman" w:hAnsi="Calibri" w:cs="Calibri"/>
                <w:color w:val="000000"/>
                <w:sz w:val="20"/>
                <w:szCs w:val="20"/>
              </w:rPr>
            </w:pPr>
            <w:r w:rsidRPr="0044137B">
              <w:rPr>
                <w:rFonts w:ascii="Calibri" w:eastAsia="Times New Roman" w:hAnsi="Calibri" w:cs="Calibri"/>
                <w:color w:val="000000"/>
                <w:sz w:val="20"/>
                <w:lang w:val="en-IN"/>
              </w:rPr>
              <w:t>3,151.64</w:t>
            </w:r>
          </w:p>
        </w:tc>
      </w:tr>
    </w:tbl>
    <w:p w:rsidR="00731784" w:rsidRPr="00C437C6" w:rsidRDefault="00BE3929" w:rsidP="006B4226">
      <w:pPr>
        <w:pStyle w:val="BodyText"/>
        <w:numPr>
          <w:ilvl w:val="1"/>
          <w:numId w:val="3"/>
        </w:numPr>
        <w:spacing w:after="0"/>
        <w:jc w:val="both"/>
        <w:rPr>
          <w:rFonts w:cstheme="minorHAnsi"/>
        </w:rPr>
      </w:pPr>
      <w:r>
        <w:rPr>
          <w:rFonts w:cstheme="minorHAnsi"/>
        </w:rPr>
        <w:lastRenderedPageBreak/>
        <w:t>However, t</w:t>
      </w:r>
      <w:r w:rsidR="00731784" w:rsidRPr="00C437C6">
        <w:rPr>
          <w:rFonts w:cstheme="minorHAnsi"/>
        </w:rPr>
        <w:t xml:space="preserve">he </w:t>
      </w:r>
      <w:r>
        <w:rPr>
          <w:rFonts w:cstheme="minorHAnsi"/>
        </w:rPr>
        <w:t xml:space="preserve">actual </w:t>
      </w:r>
      <w:r w:rsidR="00731784" w:rsidRPr="00C437C6">
        <w:rPr>
          <w:rFonts w:cstheme="minorHAnsi"/>
        </w:rPr>
        <w:t xml:space="preserve">outstanding loan as on 31.03.2018 </w:t>
      </w:r>
      <w:r>
        <w:rPr>
          <w:rFonts w:cstheme="minorHAnsi"/>
        </w:rPr>
        <w:t>was</w:t>
      </w:r>
      <w:r w:rsidR="00731784" w:rsidRPr="00C437C6">
        <w:rPr>
          <w:rFonts w:cstheme="minorHAnsi"/>
        </w:rPr>
        <w:t xml:space="preserve"> Rs.</w:t>
      </w:r>
      <w:r w:rsidR="008C0F75">
        <w:rPr>
          <w:rFonts w:cstheme="minorHAnsi"/>
        </w:rPr>
        <w:t>64</w:t>
      </w:r>
      <w:r>
        <w:rPr>
          <w:rFonts w:cstheme="minorHAnsi"/>
        </w:rPr>
        <w:t>79.35</w:t>
      </w:r>
      <w:r w:rsidR="00731784" w:rsidRPr="00C437C6">
        <w:rPr>
          <w:rFonts w:cstheme="minorHAnsi"/>
        </w:rPr>
        <w:t xml:space="preserve"> Cr </w:t>
      </w:r>
      <w:r>
        <w:rPr>
          <w:rFonts w:cstheme="minorHAnsi"/>
        </w:rPr>
        <w:t>as against the assessed normative loan of Rs.3151.64 Cr</w:t>
      </w:r>
      <w:r w:rsidR="00731784" w:rsidRPr="00C437C6">
        <w:rPr>
          <w:rFonts w:cstheme="minorHAnsi"/>
        </w:rPr>
        <w:t xml:space="preserve"> </w:t>
      </w:r>
      <w:r>
        <w:rPr>
          <w:rFonts w:cstheme="minorHAnsi"/>
        </w:rPr>
        <w:t>by the Hon’ble Commission</w:t>
      </w:r>
      <w:r w:rsidR="00731784" w:rsidRPr="00C437C6">
        <w:rPr>
          <w:rFonts w:cstheme="minorHAnsi"/>
        </w:rPr>
        <w:t xml:space="preserve">. </w:t>
      </w:r>
      <w:r>
        <w:rPr>
          <w:rFonts w:cstheme="minorHAnsi"/>
        </w:rPr>
        <w:t>Actual loan exceeded the assessed levels by Rs. 3327.71 Cr</w:t>
      </w:r>
      <w:r w:rsidRPr="00C437C6">
        <w:rPr>
          <w:rFonts w:cstheme="minorHAnsi"/>
        </w:rPr>
        <w:t xml:space="preserve">. </w:t>
      </w:r>
      <w:r>
        <w:rPr>
          <w:rFonts w:cstheme="minorHAnsi"/>
        </w:rPr>
        <w:t xml:space="preserve">This has resulted in the increase of actual interest over approval. </w:t>
      </w:r>
      <w:r w:rsidR="00731784" w:rsidRPr="00C437C6">
        <w:rPr>
          <w:rFonts w:cstheme="minorHAnsi"/>
        </w:rPr>
        <w:t xml:space="preserve"> </w:t>
      </w:r>
      <w:r>
        <w:rPr>
          <w:rFonts w:cstheme="minorHAnsi"/>
        </w:rPr>
        <w:t>S</w:t>
      </w:r>
      <w:r w:rsidR="00731784" w:rsidRPr="00C437C6">
        <w:rPr>
          <w:rFonts w:cstheme="minorHAnsi"/>
        </w:rPr>
        <w:t xml:space="preserve">ource wise borrowings, repayments and interests are given in </w:t>
      </w:r>
      <w:r w:rsidR="00731784" w:rsidRPr="00C437C6">
        <w:rPr>
          <w:rFonts w:cstheme="minorHAnsi"/>
          <w:b/>
        </w:rPr>
        <w:t>Appendix- 1</w:t>
      </w:r>
      <w:r w:rsidR="00731784" w:rsidRPr="00C437C6">
        <w:rPr>
          <w:rFonts w:cstheme="minorHAnsi"/>
        </w:rPr>
        <w:t xml:space="preserve">.  SBU wise details are furnished in </w:t>
      </w:r>
      <w:r w:rsidR="003A6220">
        <w:rPr>
          <w:rFonts w:cstheme="minorHAnsi"/>
          <w:b/>
        </w:rPr>
        <w:t>Appendix 1A, 1</w:t>
      </w:r>
      <w:r w:rsidR="00731784" w:rsidRPr="00C437C6">
        <w:rPr>
          <w:rFonts w:cstheme="minorHAnsi"/>
          <w:b/>
        </w:rPr>
        <w:t>B and 1C</w:t>
      </w:r>
      <w:r w:rsidR="00731784" w:rsidRPr="00C437C6">
        <w:rPr>
          <w:rFonts w:cstheme="minorHAnsi"/>
        </w:rPr>
        <w:t xml:space="preserve"> respectively for SBU G, SBU T and SBU D.  Summary of loan details are furnished below:</w:t>
      </w:r>
    </w:p>
    <w:p w:rsidR="001A4CCE" w:rsidRDefault="001A4CCE" w:rsidP="001A4CCE">
      <w:pPr>
        <w:pStyle w:val="BodyText"/>
        <w:spacing w:after="0" w:line="240" w:lineRule="auto"/>
        <w:ind w:left="360"/>
        <w:jc w:val="both"/>
        <w:rPr>
          <w:rFonts w:cstheme="minorHAnsi"/>
          <w:sz w:val="24"/>
          <w:szCs w:val="24"/>
        </w:rPr>
      </w:pPr>
    </w:p>
    <w:tbl>
      <w:tblPr>
        <w:tblW w:w="9241" w:type="dxa"/>
        <w:tblInd w:w="468" w:type="dxa"/>
        <w:tblLook w:val="04A0"/>
      </w:tblPr>
      <w:tblGrid>
        <w:gridCol w:w="1635"/>
        <w:gridCol w:w="1200"/>
        <w:gridCol w:w="1200"/>
        <w:gridCol w:w="1226"/>
        <w:gridCol w:w="1100"/>
        <w:gridCol w:w="960"/>
        <w:gridCol w:w="960"/>
        <w:gridCol w:w="960"/>
      </w:tblGrid>
      <w:tr w:rsidR="009D0B7D" w:rsidRPr="009D0B7D" w:rsidTr="009D0B7D">
        <w:trPr>
          <w:trHeight w:val="315"/>
        </w:trPr>
        <w:tc>
          <w:tcPr>
            <w:tcW w:w="9241"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D0B7D" w:rsidRPr="009D0B7D" w:rsidRDefault="009D0B7D" w:rsidP="009D0B7D">
            <w:pPr>
              <w:spacing w:after="0" w:line="240" w:lineRule="auto"/>
              <w:jc w:val="center"/>
              <w:rPr>
                <w:rFonts w:eastAsia="Times New Roman" w:cstheme="minorHAnsi"/>
                <w:b/>
                <w:bCs/>
                <w:color w:val="000000"/>
                <w:sz w:val="20"/>
                <w:szCs w:val="20"/>
              </w:rPr>
            </w:pPr>
            <w:r w:rsidRPr="009D0B7D">
              <w:rPr>
                <w:rFonts w:eastAsia="Times New Roman" w:cstheme="minorHAnsi"/>
                <w:b/>
                <w:bCs/>
                <w:color w:val="000000"/>
                <w:sz w:val="20"/>
                <w:szCs w:val="20"/>
              </w:rPr>
              <w:t>Table 5.2: Summary of loans, interest and average rate of interest (Rs. Cr)</w:t>
            </w:r>
          </w:p>
        </w:tc>
      </w:tr>
      <w:tr w:rsidR="009D0B7D" w:rsidRPr="009D0B7D" w:rsidTr="009D0B7D">
        <w:trPr>
          <w:trHeight w:val="1050"/>
        </w:trPr>
        <w:tc>
          <w:tcPr>
            <w:tcW w:w="1635" w:type="dxa"/>
            <w:tcBorders>
              <w:top w:val="nil"/>
              <w:left w:val="single" w:sz="8" w:space="0" w:color="auto"/>
              <w:bottom w:val="single" w:sz="8" w:space="0" w:color="auto"/>
              <w:right w:val="single" w:sz="8" w:space="0" w:color="auto"/>
            </w:tcBorders>
            <w:shd w:val="clear" w:color="000000" w:fill="C6D9F1"/>
            <w:vAlign w:val="bottom"/>
            <w:hideMark/>
          </w:tcPr>
          <w:p w:rsidR="009D0B7D" w:rsidRPr="009D0B7D" w:rsidRDefault="009D0B7D" w:rsidP="009D0B7D">
            <w:pPr>
              <w:spacing w:after="0" w:line="240" w:lineRule="auto"/>
              <w:jc w:val="center"/>
              <w:rPr>
                <w:rFonts w:eastAsia="Times New Roman" w:cstheme="minorHAnsi"/>
                <w:color w:val="000000"/>
                <w:sz w:val="20"/>
                <w:szCs w:val="20"/>
              </w:rPr>
            </w:pPr>
            <w:r w:rsidRPr="009D0B7D">
              <w:rPr>
                <w:rFonts w:eastAsia="Times New Roman" w:cstheme="minorHAnsi"/>
                <w:color w:val="000000"/>
                <w:sz w:val="20"/>
                <w:szCs w:val="20"/>
              </w:rPr>
              <w:t>SBU</w:t>
            </w:r>
          </w:p>
        </w:tc>
        <w:tc>
          <w:tcPr>
            <w:tcW w:w="1200" w:type="dxa"/>
            <w:tcBorders>
              <w:top w:val="nil"/>
              <w:left w:val="nil"/>
              <w:bottom w:val="single" w:sz="8" w:space="0" w:color="auto"/>
              <w:right w:val="single" w:sz="8" w:space="0" w:color="auto"/>
            </w:tcBorders>
            <w:shd w:val="clear" w:color="000000" w:fill="C6D9F1"/>
            <w:vAlign w:val="bottom"/>
            <w:hideMark/>
          </w:tcPr>
          <w:p w:rsidR="009D0B7D" w:rsidRPr="009D0B7D" w:rsidRDefault="009D0B7D" w:rsidP="009D0B7D">
            <w:pPr>
              <w:spacing w:after="0" w:line="240" w:lineRule="auto"/>
              <w:jc w:val="center"/>
              <w:rPr>
                <w:rFonts w:eastAsia="Times New Roman" w:cstheme="minorHAnsi"/>
                <w:color w:val="000000"/>
                <w:sz w:val="20"/>
                <w:szCs w:val="20"/>
              </w:rPr>
            </w:pPr>
            <w:r w:rsidRPr="009D0B7D">
              <w:rPr>
                <w:rFonts w:eastAsia="Times New Roman" w:cstheme="minorHAnsi"/>
                <w:color w:val="000000"/>
                <w:sz w:val="20"/>
                <w:szCs w:val="20"/>
              </w:rPr>
              <w:t>Opening (01/04/18)</w:t>
            </w:r>
          </w:p>
        </w:tc>
        <w:tc>
          <w:tcPr>
            <w:tcW w:w="1200" w:type="dxa"/>
            <w:tcBorders>
              <w:top w:val="nil"/>
              <w:left w:val="nil"/>
              <w:bottom w:val="single" w:sz="8" w:space="0" w:color="auto"/>
              <w:right w:val="single" w:sz="8" w:space="0" w:color="auto"/>
            </w:tcBorders>
            <w:shd w:val="clear" w:color="000000" w:fill="C6D9F1"/>
            <w:vAlign w:val="bottom"/>
            <w:hideMark/>
          </w:tcPr>
          <w:p w:rsidR="009D0B7D" w:rsidRPr="009D0B7D" w:rsidRDefault="009D0B7D" w:rsidP="009D0B7D">
            <w:pPr>
              <w:spacing w:after="0" w:line="240" w:lineRule="auto"/>
              <w:jc w:val="center"/>
              <w:rPr>
                <w:rFonts w:eastAsia="Times New Roman" w:cstheme="minorHAnsi"/>
                <w:color w:val="000000"/>
                <w:sz w:val="20"/>
                <w:szCs w:val="20"/>
              </w:rPr>
            </w:pPr>
            <w:r w:rsidRPr="009D0B7D">
              <w:rPr>
                <w:rFonts w:eastAsia="Times New Roman" w:cstheme="minorHAnsi"/>
                <w:color w:val="000000"/>
                <w:sz w:val="20"/>
                <w:szCs w:val="20"/>
              </w:rPr>
              <w:t>Add: additions during the Year</w:t>
            </w:r>
          </w:p>
        </w:tc>
        <w:tc>
          <w:tcPr>
            <w:tcW w:w="1226" w:type="dxa"/>
            <w:tcBorders>
              <w:top w:val="nil"/>
              <w:left w:val="nil"/>
              <w:bottom w:val="single" w:sz="8" w:space="0" w:color="auto"/>
              <w:right w:val="single" w:sz="8" w:space="0" w:color="auto"/>
            </w:tcBorders>
            <w:shd w:val="clear" w:color="000000" w:fill="C6D9F1"/>
            <w:vAlign w:val="bottom"/>
            <w:hideMark/>
          </w:tcPr>
          <w:p w:rsidR="009D0B7D" w:rsidRPr="009D0B7D" w:rsidRDefault="009D0B7D" w:rsidP="009D0B7D">
            <w:pPr>
              <w:spacing w:after="0" w:line="240" w:lineRule="auto"/>
              <w:jc w:val="center"/>
              <w:rPr>
                <w:rFonts w:eastAsia="Times New Roman" w:cstheme="minorHAnsi"/>
                <w:color w:val="000000"/>
                <w:sz w:val="20"/>
                <w:szCs w:val="20"/>
              </w:rPr>
            </w:pPr>
            <w:r w:rsidRPr="009D0B7D">
              <w:rPr>
                <w:rFonts w:eastAsia="Times New Roman" w:cstheme="minorHAnsi"/>
                <w:color w:val="000000"/>
                <w:sz w:val="20"/>
                <w:szCs w:val="20"/>
              </w:rPr>
              <w:t>Less: Repayments  during the year</w:t>
            </w:r>
          </w:p>
        </w:tc>
        <w:tc>
          <w:tcPr>
            <w:tcW w:w="1100" w:type="dxa"/>
            <w:tcBorders>
              <w:top w:val="nil"/>
              <w:left w:val="nil"/>
              <w:bottom w:val="single" w:sz="8" w:space="0" w:color="auto"/>
              <w:right w:val="single" w:sz="8" w:space="0" w:color="auto"/>
            </w:tcBorders>
            <w:shd w:val="clear" w:color="000000" w:fill="C6D9F1"/>
            <w:vAlign w:val="bottom"/>
            <w:hideMark/>
          </w:tcPr>
          <w:p w:rsidR="009D0B7D" w:rsidRPr="009D0B7D" w:rsidRDefault="009D0B7D" w:rsidP="00053473">
            <w:pPr>
              <w:spacing w:after="0" w:line="240" w:lineRule="auto"/>
              <w:jc w:val="center"/>
              <w:rPr>
                <w:rFonts w:eastAsia="Times New Roman" w:cstheme="minorHAnsi"/>
                <w:color w:val="000000"/>
                <w:sz w:val="20"/>
                <w:szCs w:val="20"/>
              </w:rPr>
            </w:pPr>
            <w:r w:rsidRPr="009D0B7D">
              <w:rPr>
                <w:rFonts w:eastAsia="Times New Roman" w:cstheme="minorHAnsi"/>
                <w:color w:val="000000"/>
                <w:sz w:val="20"/>
                <w:szCs w:val="20"/>
              </w:rPr>
              <w:t>Closing (31/03/1</w:t>
            </w:r>
            <w:r w:rsidR="00053473">
              <w:rPr>
                <w:rFonts w:eastAsia="Times New Roman" w:cstheme="minorHAnsi"/>
                <w:color w:val="000000"/>
                <w:sz w:val="20"/>
                <w:szCs w:val="20"/>
              </w:rPr>
              <w:t>9</w:t>
            </w:r>
            <w:r w:rsidRPr="009D0B7D">
              <w:rPr>
                <w:rFonts w:eastAsia="Times New Roman" w:cstheme="minorHAnsi"/>
                <w:color w:val="000000"/>
                <w:sz w:val="20"/>
                <w:szCs w:val="20"/>
              </w:rPr>
              <w:t>)</w:t>
            </w:r>
          </w:p>
        </w:tc>
        <w:tc>
          <w:tcPr>
            <w:tcW w:w="960" w:type="dxa"/>
            <w:tcBorders>
              <w:top w:val="nil"/>
              <w:left w:val="nil"/>
              <w:bottom w:val="single" w:sz="8" w:space="0" w:color="auto"/>
              <w:right w:val="single" w:sz="8" w:space="0" w:color="auto"/>
            </w:tcBorders>
            <w:shd w:val="clear" w:color="000000" w:fill="C6D9F1"/>
            <w:vAlign w:val="bottom"/>
            <w:hideMark/>
          </w:tcPr>
          <w:p w:rsidR="009D0B7D" w:rsidRPr="009D0B7D" w:rsidRDefault="009D0B7D" w:rsidP="009D0B7D">
            <w:pPr>
              <w:spacing w:after="0" w:line="240" w:lineRule="auto"/>
              <w:jc w:val="center"/>
              <w:rPr>
                <w:rFonts w:eastAsia="Times New Roman" w:cstheme="minorHAnsi"/>
                <w:color w:val="000000"/>
                <w:sz w:val="20"/>
                <w:szCs w:val="20"/>
              </w:rPr>
            </w:pPr>
            <w:r w:rsidRPr="009D0B7D">
              <w:rPr>
                <w:rFonts w:eastAsia="Times New Roman" w:cstheme="minorHAnsi"/>
                <w:color w:val="000000"/>
                <w:sz w:val="20"/>
                <w:szCs w:val="20"/>
              </w:rPr>
              <w:t>Interest on loan</w:t>
            </w:r>
          </w:p>
        </w:tc>
        <w:tc>
          <w:tcPr>
            <w:tcW w:w="960" w:type="dxa"/>
            <w:tcBorders>
              <w:top w:val="nil"/>
              <w:left w:val="nil"/>
              <w:bottom w:val="single" w:sz="8" w:space="0" w:color="auto"/>
              <w:right w:val="single" w:sz="8" w:space="0" w:color="auto"/>
            </w:tcBorders>
            <w:shd w:val="clear" w:color="000000" w:fill="C6D9F1"/>
            <w:vAlign w:val="bottom"/>
            <w:hideMark/>
          </w:tcPr>
          <w:p w:rsidR="009D0B7D" w:rsidRPr="009D0B7D" w:rsidRDefault="009D0B7D" w:rsidP="009D0B7D">
            <w:pPr>
              <w:spacing w:after="0" w:line="240" w:lineRule="auto"/>
              <w:jc w:val="center"/>
              <w:rPr>
                <w:rFonts w:eastAsia="Times New Roman" w:cstheme="minorHAnsi"/>
                <w:color w:val="000000"/>
                <w:sz w:val="20"/>
                <w:szCs w:val="20"/>
              </w:rPr>
            </w:pPr>
            <w:r w:rsidRPr="009D0B7D">
              <w:rPr>
                <w:rFonts w:eastAsia="Times New Roman" w:cstheme="minorHAnsi"/>
                <w:color w:val="000000"/>
                <w:sz w:val="20"/>
                <w:szCs w:val="20"/>
              </w:rPr>
              <w:t>Average loan</w:t>
            </w:r>
          </w:p>
        </w:tc>
        <w:tc>
          <w:tcPr>
            <w:tcW w:w="960" w:type="dxa"/>
            <w:tcBorders>
              <w:top w:val="nil"/>
              <w:left w:val="nil"/>
              <w:bottom w:val="single" w:sz="8" w:space="0" w:color="auto"/>
              <w:right w:val="single" w:sz="8" w:space="0" w:color="auto"/>
            </w:tcBorders>
            <w:shd w:val="clear" w:color="000000" w:fill="C6D9F1"/>
            <w:vAlign w:val="bottom"/>
            <w:hideMark/>
          </w:tcPr>
          <w:p w:rsidR="009D0B7D" w:rsidRPr="009D0B7D" w:rsidRDefault="009D0B7D" w:rsidP="009D0B7D">
            <w:pPr>
              <w:spacing w:after="0" w:line="240" w:lineRule="auto"/>
              <w:jc w:val="center"/>
              <w:rPr>
                <w:rFonts w:eastAsia="Times New Roman" w:cstheme="minorHAnsi"/>
                <w:color w:val="000000"/>
                <w:sz w:val="20"/>
                <w:szCs w:val="20"/>
              </w:rPr>
            </w:pPr>
            <w:r w:rsidRPr="009D0B7D">
              <w:rPr>
                <w:rFonts w:eastAsia="Times New Roman" w:cstheme="minorHAnsi"/>
                <w:color w:val="000000"/>
                <w:sz w:val="20"/>
                <w:szCs w:val="20"/>
              </w:rPr>
              <w:t>Average interest rate (%)</w:t>
            </w:r>
          </w:p>
        </w:tc>
      </w:tr>
      <w:tr w:rsidR="009D0B7D" w:rsidRPr="009D0B7D" w:rsidTr="009D0B7D">
        <w:trPr>
          <w:trHeight w:val="315"/>
        </w:trPr>
        <w:tc>
          <w:tcPr>
            <w:tcW w:w="1635" w:type="dxa"/>
            <w:tcBorders>
              <w:top w:val="nil"/>
              <w:left w:val="single" w:sz="8" w:space="0" w:color="auto"/>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rPr>
                <w:rFonts w:eastAsia="Times New Roman" w:cstheme="minorHAnsi"/>
                <w:color w:val="000000"/>
                <w:sz w:val="20"/>
                <w:szCs w:val="20"/>
              </w:rPr>
            </w:pPr>
            <w:r w:rsidRPr="009D0B7D">
              <w:rPr>
                <w:rFonts w:eastAsia="Times New Roman" w:cstheme="minorHAnsi"/>
                <w:color w:val="000000"/>
                <w:sz w:val="20"/>
                <w:szCs w:val="20"/>
              </w:rPr>
              <w:t>SBU G</w:t>
            </w:r>
          </w:p>
        </w:tc>
        <w:tc>
          <w:tcPr>
            <w:tcW w:w="12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1468.47</w:t>
            </w:r>
          </w:p>
        </w:tc>
        <w:tc>
          <w:tcPr>
            <w:tcW w:w="1200" w:type="dxa"/>
            <w:tcBorders>
              <w:top w:val="single" w:sz="4" w:space="0" w:color="333300"/>
              <w:left w:val="single" w:sz="4" w:space="0" w:color="333300"/>
              <w:bottom w:val="single" w:sz="4" w:space="0" w:color="333300"/>
              <w:right w:val="single" w:sz="4" w:space="0" w:color="333300"/>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bCs/>
                <w:sz w:val="20"/>
                <w:szCs w:val="20"/>
              </w:rPr>
            </w:pPr>
            <w:r w:rsidRPr="009D0B7D">
              <w:rPr>
                <w:rFonts w:eastAsia="Times New Roman" w:cstheme="minorHAnsi"/>
                <w:bCs/>
                <w:sz w:val="20"/>
                <w:szCs w:val="20"/>
              </w:rPr>
              <w:t>319.88</w:t>
            </w:r>
          </w:p>
        </w:tc>
        <w:tc>
          <w:tcPr>
            <w:tcW w:w="1226" w:type="dxa"/>
            <w:tcBorders>
              <w:top w:val="single" w:sz="4" w:space="0" w:color="333300"/>
              <w:left w:val="nil"/>
              <w:bottom w:val="single" w:sz="4" w:space="0" w:color="333300"/>
              <w:right w:val="single" w:sz="4" w:space="0" w:color="333300"/>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bCs/>
                <w:sz w:val="20"/>
                <w:szCs w:val="20"/>
              </w:rPr>
            </w:pPr>
            <w:r w:rsidRPr="009D0B7D">
              <w:rPr>
                <w:rFonts w:eastAsia="Times New Roman" w:cstheme="minorHAnsi"/>
                <w:bCs/>
                <w:sz w:val="20"/>
                <w:szCs w:val="20"/>
              </w:rPr>
              <w:t>812.88</w:t>
            </w:r>
          </w:p>
        </w:tc>
        <w:tc>
          <w:tcPr>
            <w:tcW w:w="11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975.47</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101.98</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1221.97</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8.35</w:t>
            </w:r>
          </w:p>
        </w:tc>
      </w:tr>
      <w:tr w:rsidR="009D0B7D" w:rsidRPr="009D0B7D" w:rsidTr="009D0B7D">
        <w:trPr>
          <w:trHeight w:val="315"/>
        </w:trPr>
        <w:tc>
          <w:tcPr>
            <w:tcW w:w="1635" w:type="dxa"/>
            <w:tcBorders>
              <w:top w:val="nil"/>
              <w:left w:val="single" w:sz="8" w:space="0" w:color="auto"/>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rPr>
                <w:rFonts w:eastAsia="Times New Roman" w:cstheme="minorHAnsi"/>
                <w:color w:val="000000"/>
                <w:sz w:val="20"/>
                <w:szCs w:val="20"/>
              </w:rPr>
            </w:pPr>
            <w:r w:rsidRPr="009D0B7D">
              <w:rPr>
                <w:rFonts w:eastAsia="Times New Roman" w:cstheme="minorHAnsi"/>
                <w:color w:val="000000"/>
                <w:sz w:val="20"/>
                <w:szCs w:val="20"/>
              </w:rPr>
              <w:t>SBU T</w:t>
            </w:r>
          </w:p>
        </w:tc>
        <w:tc>
          <w:tcPr>
            <w:tcW w:w="12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1406.58</w:t>
            </w:r>
          </w:p>
        </w:tc>
        <w:tc>
          <w:tcPr>
            <w:tcW w:w="12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496.27</w:t>
            </w:r>
          </w:p>
        </w:tc>
        <w:tc>
          <w:tcPr>
            <w:tcW w:w="1226"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666.11</w:t>
            </w:r>
          </w:p>
        </w:tc>
        <w:tc>
          <w:tcPr>
            <w:tcW w:w="11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1236.73</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119.67</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1321.66</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9.05</w:t>
            </w:r>
          </w:p>
        </w:tc>
      </w:tr>
      <w:tr w:rsidR="009D0B7D" w:rsidRPr="009D0B7D" w:rsidTr="009D0B7D">
        <w:trPr>
          <w:trHeight w:val="315"/>
        </w:trPr>
        <w:tc>
          <w:tcPr>
            <w:tcW w:w="1635" w:type="dxa"/>
            <w:tcBorders>
              <w:top w:val="nil"/>
              <w:left w:val="single" w:sz="8" w:space="0" w:color="auto"/>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rPr>
                <w:rFonts w:eastAsia="Times New Roman" w:cstheme="minorHAnsi"/>
                <w:color w:val="000000"/>
                <w:sz w:val="20"/>
                <w:szCs w:val="20"/>
              </w:rPr>
            </w:pPr>
            <w:r w:rsidRPr="009D0B7D">
              <w:rPr>
                <w:rFonts w:eastAsia="Times New Roman" w:cstheme="minorHAnsi"/>
                <w:color w:val="000000"/>
                <w:sz w:val="20"/>
                <w:szCs w:val="20"/>
              </w:rPr>
              <w:t>SBU D</w:t>
            </w:r>
          </w:p>
        </w:tc>
        <w:tc>
          <w:tcPr>
            <w:tcW w:w="12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3604.30</w:t>
            </w:r>
          </w:p>
        </w:tc>
        <w:tc>
          <w:tcPr>
            <w:tcW w:w="12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905.09</w:t>
            </w:r>
          </w:p>
        </w:tc>
        <w:tc>
          <w:tcPr>
            <w:tcW w:w="1226"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1143.00</w:t>
            </w:r>
          </w:p>
        </w:tc>
        <w:tc>
          <w:tcPr>
            <w:tcW w:w="11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3366.39</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348.47</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3485.34</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10.00</w:t>
            </w:r>
          </w:p>
        </w:tc>
      </w:tr>
      <w:tr w:rsidR="009D0B7D" w:rsidRPr="009D0B7D" w:rsidTr="009D0B7D">
        <w:trPr>
          <w:trHeight w:val="315"/>
        </w:trPr>
        <w:tc>
          <w:tcPr>
            <w:tcW w:w="1635" w:type="dxa"/>
            <w:tcBorders>
              <w:top w:val="nil"/>
              <w:left w:val="single" w:sz="8" w:space="0" w:color="auto"/>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rPr>
                <w:rFonts w:eastAsia="Times New Roman" w:cstheme="minorHAnsi"/>
                <w:b/>
                <w:bCs/>
                <w:color w:val="000000"/>
                <w:sz w:val="20"/>
                <w:szCs w:val="20"/>
              </w:rPr>
            </w:pPr>
            <w:r w:rsidRPr="009D0B7D">
              <w:rPr>
                <w:rFonts w:eastAsia="Times New Roman" w:cstheme="minorHAnsi"/>
                <w:b/>
                <w:bCs/>
                <w:color w:val="000000"/>
                <w:sz w:val="20"/>
                <w:szCs w:val="20"/>
              </w:rPr>
              <w:t>Total</w:t>
            </w:r>
          </w:p>
        </w:tc>
        <w:tc>
          <w:tcPr>
            <w:tcW w:w="12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b/>
                <w:bCs/>
                <w:color w:val="000000"/>
                <w:sz w:val="20"/>
                <w:szCs w:val="20"/>
              </w:rPr>
            </w:pPr>
            <w:r w:rsidRPr="009D0B7D">
              <w:rPr>
                <w:rFonts w:eastAsia="Times New Roman" w:cstheme="minorHAnsi"/>
                <w:b/>
                <w:bCs/>
                <w:color w:val="000000"/>
                <w:sz w:val="20"/>
                <w:szCs w:val="20"/>
              </w:rPr>
              <w:t>6479.35</w:t>
            </w:r>
          </w:p>
        </w:tc>
        <w:tc>
          <w:tcPr>
            <w:tcW w:w="12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b/>
                <w:bCs/>
                <w:color w:val="000000"/>
                <w:sz w:val="20"/>
                <w:szCs w:val="20"/>
              </w:rPr>
            </w:pPr>
            <w:r w:rsidRPr="009D0B7D">
              <w:rPr>
                <w:rFonts w:eastAsia="Times New Roman" w:cstheme="minorHAnsi"/>
                <w:b/>
                <w:bCs/>
                <w:color w:val="000000"/>
                <w:sz w:val="20"/>
                <w:szCs w:val="20"/>
              </w:rPr>
              <w:t>1721.24</w:t>
            </w:r>
          </w:p>
        </w:tc>
        <w:tc>
          <w:tcPr>
            <w:tcW w:w="1226"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b/>
                <w:bCs/>
                <w:color w:val="000000"/>
                <w:sz w:val="20"/>
                <w:szCs w:val="20"/>
              </w:rPr>
            </w:pPr>
            <w:r w:rsidRPr="009D0B7D">
              <w:rPr>
                <w:rFonts w:eastAsia="Times New Roman" w:cstheme="minorHAnsi"/>
                <w:b/>
                <w:bCs/>
                <w:color w:val="000000"/>
                <w:sz w:val="20"/>
                <w:szCs w:val="20"/>
              </w:rPr>
              <w:t>2621.99</w:t>
            </w:r>
          </w:p>
        </w:tc>
        <w:tc>
          <w:tcPr>
            <w:tcW w:w="110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b/>
                <w:bCs/>
                <w:color w:val="000000"/>
                <w:sz w:val="20"/>
                <w:szCs w:val="20"/>
              </w:rPr>
            </w:pPr>
            <w:r w:rsidRPr="009D0B7D">
              <w:rPr>
                <w:rFonts w:eastAsia="Times New Roman" w:cstheme="minorHAnsi"/>
                <w:b/>
                <w:bCs/>
                <w:color w:val="000000"/>
                <w:sz w:val="20"/>
                <w:szCs w:val="20"/>
              </w:rPr>
              <w:t>5578.59</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b/>
                <w:bCs/>
                <w:color w:val="000000"/>
                <w:sz w:val="20"/>
                <w:szCs w:val="20"/>
              </w:rPr>
            </w:pPr>
            <w:r w:rsidRPr="009D0B7D">
              <w:rPr>
                <w:rFonts w:eastAsia="Times New Roman" w:cstheme="minorHAnsi"/>
                <w:b/>
                <w:bCs/>
                <w:color w:val="000000"/>
                <w:sz w:val="20"/>
                <w:szCs w:val="20"/>
              </w:rPr>
              <w:t>570.12</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6028.97</w:t>
            </w:r>
          </w:p>
        </w:tc>
        <w:tc>
          <w:tcPr>
            <w:tcW w:w="960" w:type="dxa"/>
            <w:tcBorders>
              <w:top w:val="nil"/>
              <w:left w:val="nil"/>
              <w:bottom w:val="single" w:sz="8" w:space="0" w:color="auto"/>
              <w:right w:val="single" w:sz="8" w:space="0" w:color="auto"/>
            </w:tcBorders>
            <w:shd w:val="clear" w:color="auto" w:fill="auto"/>
            <w:noWrap/>
            <w:vAlign w:val="bottom"/>
            <w:hideMark/>
          </w:tcPr>
          <w:p w:rsidR="009D0B7D" w:rsidRPr="009D0B7D" w:rsidRDefault="009D0B7D" w:rsidP="009D0B7D">
            <w:pPr>
              <w:spacing w:after="0" w:line="240" w:lineRule="auto"/>
              <w:jc w:val="right"/>
              <w:rPr>
                <w:rFonts w:eastAsia="Times New Roman" w:cstheme="minorHAnsi"/>
                <w:color w:val="000000"/>
                <w:sz w:val="20"/>
                <w:szCs w:val="20"/>
              </w:rPr>
            </w:pPr>
            <w:r w:rsidRPr="009D0B7D">
              <w:rPr>
                <w:rFonts w:eastAsia="Times New Roman" w:cstheme="minorHAnsi"/>
                <w:color w:val="000000"/>
                <w:sz w:val="20"/>
                <w:szCs w:val="20"/>
              </w:rPr>
              <w:t>9.46</w:t>
            </w:r>
          </w:p>
        </w:tc>
      </w:tr>
    </w:tbl>
    <w:p w:rsidR="00BE3929" w:rsidRPr="00BE3929" w:rsidRDefault="00BE3929" w:rsidP="00BE3929">
      <w:pPr>
        <w:pStyle w:val="BodyText"/>
        <w:spacing w:after="0"/>
        <w:ind w:left="360"/>
        <w:jc w:val="both"/>
        <w:rPr>
          <w:rFonts w:cstheme="minorHAnsi"/>
        </w:rPr>
      </w:pPr>
    </w:p>
    <w:p w:rsidR="00731784" w:rsidRPr="00C437C6" w:rsidRDefault="00731784" w:rsidP="006B4226">
      <w:pPr>
        <w:pStyle w:val="BodyText"/>
        <w:numPr>
          <w:ilvl w:val="1"/>
          <w:numId w:val="3"/>
        </w:numPr>
        <w:spacing w:after="0"/>
        <w:jc w:val="both"/>
        <w:rPr>
          <w:rFonts w:cstheme="minorHAnsi"/>
        </w:rPr>
      </w:pPr>
      <w:r w:rsidRPr="00C437C6">
        <w:rPr>
          <w:rFonts w:cstheme="minorHAnsi"/>
          <w:b/>
        </w:rPr>
        <w:t xml:space="preserve">Basis of apportionment loans among SBUs in accounts. </w:t>
      </w:r>
      <w:r w:rsidRPr="00C437C6">
        <w:rPr>
          <w:rFonts w:cstheme="minorHAnsi"/>
        </w:rPr>
        <w:t>The basis adopted in apportioning loan among SBUs in accounts are tabulated below:</w:t>
      </w:r>
    </w:p>
    <w:p w:rsidR="00731784" w:rsidRPr="00C437C6" w:rsidRDefault="00731784" w:rsidP="00C437C6">
      <w:pPr>
        <w:pStyle w:val="BodyText"/>
        <w:ind w:left="360"/>
        <w:rPr>
          <w:rFonts w:cstheme="minorHAnsi"/>
        </w:rPr>
      </w:pPr>
    </w:p>
    <w:tbl>
      <w:tblPr>
        <w:tblW w:w="7064" w:type="dxa"/>
        <w:jc w:val="center"/>
        <w:tblLook w:val="04A0"/>
      </w:tblPr>
      <w:tblGrid>
        <w:gridCol w:w="724"/>
        <w:gridCol w:w="4237"/>
        <w:gridCol w:w="2103"/>
      </w:tblGrid>
      <w:tr w:rsidR="00731784" w:rsidRPr="001B3D79" w:rsidTr="001B3D79">
        <w:trPr>
          <w:trHeight w:val="144"/>
          <w:jc w:val="center"/>
        </w:trPr>
        <w:tc>
          <w:tcPr>
            <w:tcW w:w="7064"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rsidR="00731784" w:rsidRPr="001B3D79" w:rsidRDefault="00731784" w:rsidP="00731784">
            <w:pPr>
              <w:spacing w:after="0" w:line="240" w:lineRule="auto"/>
              <w:jc w:val="center"/>
              <w:rPr>
                <w:rFonts w:eastAsia="Times New Roman" w:cstheme="minorHAnsi"/>
                <w:b/>
                <w:bCs/>
                <w:sz w:val="16"/>
                <w:szCs w:val="16"/>
              </w:rPr>
            </w:pPr>
            <w:r w:rsidRPr="001B3D79">
              <w:rPr>
                <w:rFonts w:eastAsia="Times New Roman" w:cstheme="minorHAnsi"/>
                <w:b/>
                <w:bCs/>
                <w:sz w:val="16"/>
                <w:szCs w:val="16"/>
              </w:rPr>
              <w:t>Table-5.3 : Basis of apportionment of Loans and Interests (2017-18)</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DBE5F1" w:themeFill="accent1" w:themeFillTint="33"/>
            <w:vAlign w:val="center"/>
            <w:hideMark/>
          </w:tcPr>
          <w:p w:rsidR="00731784" w:rsidRPr="001B3D79" w:rsidRDefault="00731784" w:rsidP="00731784">
            <w:pPr>
              <w:spacing w:after="0" w:line="240" w:lineRule="auto"/>
              <w:jc w:val="center"/>
              <w:rPr>
                <w:rFonts w:eastAsia="Times New Roman" w:cstheme="minorHAnsi"/>
                <w:b/>
                <w:bCs/>
                <w:sz w:val="16"/>
                <w:szCs w:val="16"/>
              </w:rPr>
            </w:pPr>
            <w:r w:rsidRPr="001B3D79">
              <w:rPr>
                <w:rFonts w:eastAsia="Times New Roman" w:cstheme="minorHAnsi"/>
                <w:b/>
                <w:bCs/>
                <w:sz w:val="16"/>
                <w:szCs w:val="16"/>
              </w:rPr>
              <w:t>No</w:t>
            </w:r>
          </w:p>
        </w:tc>
        <w:tc>
          <w:tcPr>
            <w:tcW w:w="4237" w:type="dxa"/>
            <w:tcBorders>
              <w:top w:val="nil"/>
              <w:left w:val="nil"/>
              <w:bottom w:val="single" w:sz="4" w:space="0" w:color="000000"/>
              <w:right w:val="single" w:sz="4" w:space="0" w:color="000000"/>
            </w:tcBorders>
            <w:shd w:val="clear" w:color="auto" w:fill="DBE5F1" w:themeFill="accent1" w:themeFillTint="33"/>
            <w:vAlign w:val="center"/>
            <w:hideMark/>
          </w:tcPr>
          <w:p w:rsidR="00731784" w:rsidRPr="001B3D79" w:rsidRDefault="00731784" w:rsidP="00731784">
            <w:pPr>
              <w:spacing w:after="0" w:line="240" w:lineRule="auto"/>
              <w:jc w:val="center"/>
              <w:rPr>
                <w:rFonts w:eastAsia="Times New Roman" w:cstheme="minorHAnsi"/>
                <w:b/>
                <w:bCs/>
                <w:sz w:val="16"/>
                <w:szCs w:val="16"/>
              </w:rPr>
            </w:pPr>
            <w:r w:rsidRPr="001B3D79">
              <w:rPr>
                <w:rFonts w:eastAsia="Times New Roman" w:cstheme="minorHAnsi"/>
                <w:b/>
                <w:bCs/>
                <w:sz w:val="16"/>
                <w:szCs w:val="16"/>
              </w:rPr>
              <w:t>Institution</w:t>
            </w:r>
          </w:p>
        </w:tc>
        <w:tc>
          <w:tcPr>
            <w:tcW w:w="2103" w:type="dxa"/>
            <w:tcBorders>
              <w:top w:val="nil"/>
              <w:left w:val="nil"/>
              <w:bottom w:val="single" w:sz="4" w:space="0" w:color="000000"/>
              <w:right w:val="single" w:sz="4" w:space="0" w:color="000000"/>
            </w:tcBorders>
            <w:shd w:val="clear" w:color="auto" w:fill="DBE5F1" w:themeFill="accent1" w:themeFillTint="33"/>
            <w:noWrap/>
            <w:vAlign w:val="bottom"/>
            <w:hideMark/>
          </w:tcPr>
          <w:p w:rsidR="00731784" w:rsidRPr="001B3D79" w:rsidRDefault="00731784" w:rsidP="00731784">
            <w:pPr>
              <w:spacing w:after="0" w:line="240" w:lineRule="auto"/>
              <w:jc w:val="center"/>
              <w:rPr>
                <w:rFonts w:eastAsia="Times New Roman" w:cstheme="minorHAnsi"/>
                <w:b/>
                <w:bCs/>
                <w:sz w:val="16"/>
                <w:szCs w:val="16"/>
              </w:rPr>
            </w:pPr>
            <w:r w:rsidRPr="001B3D79">
              <w:rPr>
                <w:rFonts w:eastAsia="Times New Roman" w:cstheme="minorHAnsi"/>
                <w:b/>
                <w:bCs/>
                <w:sz w:val="16"/>
                <w:szCs w:val="16"/>
              </w:rPr>
              <w:t>Basis</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DBE5F1" w:themeFill="accent1" w:themeFillTint="33"/>
            <w:vAlign w:val="center"/>
            <w:hideMark/>
          </w:tcPr>
          <w:p w:rsidR="00731784" w:rsidRPr="001B3D79" w:rsidRDefault="00731784" w:rsidP="00731784">
            <w:pPr>
              <w:spacing w:after="0" w:line="240" w:lineRule="auto"/>
              <w:jc w:val="center"/>
              <w:rPr>
                <w:rFonts w:eastAsia="Times New Roman" w:cstheme="minorHAnsi"/>
                <w:b/>
                <w:bCs/>
                <w:sz w:val="16"/>
                <w:szCs w:val="16"/>
              </w:rPr>
            </w:pPr>
            <w:r w:rsidRPr="001B3D79">
              <w:rPr>
                <w:rFonts w:eastAsia="Times New Roman" w:cstheme="minorHAnsi"/>
                <w:b/>
                <w:bCs/>
                <w:sz w:val="16"/>
                <w:szCs w:val="16"/>
              </w:rPr>
              <w:t>A</w:t>
            </w:r>
          </w:p>
        </w:tc>
        <w:tc>
          <w:tcPr>
            <w:tcW w:w="4237" w:type="dxa"/>
            <w:tcBorders>
              <w:top w:val="nil"/>
              <w:left w:val="nil"/>
              <w:bottom w:val="single" w:sz="4" w:space="0" w:color="000000"/>
              <w:right w:val="single" w:sz="4" w:space="0" w:color="000000"/>
            </w:tcBorders>
            <w:shd w:val="clear" w:color="auto" w:fill="DBE5F1" w:themeFill="accent1" w:themeFillTint="33"/>
            <w:vAlign w:val="center"/>
            <w:hideMark/>
          </w:tcPr>
          <w:p w:rsidR="00731784" w:rsidRPr="001B3D79" w:rsidRDefault="00731784" w:rsidP="00731784">
            <w:pPr>
              <w:spacing w:after="0" w:line="240" w:lineRule="auto"/>
              <w:rPr>
                <w:rFonts w:eastAsia="Times New Roman" w:cstheme="minorHAnsi"/>
                <w:b/>
                <w:bCs/>
                <w:sz w:val="16"/>
                <w:szCs w:val="16"/>
              </w:rPr>
            </w:pPr>
            <w:r w:rsidRPr="001B3D79">
              <w:rPr>
                <w:rFonts w:eastAsia="Times New Roman" w:cstheme="minorHAnsi"/>
                <w:b/>
                <w:bCs/>
                <w:sz w:val="16"/>
                <w:szCs w:val="16"/>
              </w:rPr>
              <w:t>SECURED LOANS-TERM LOANS</w:t>
            </w:r>
          </w:p>
        </w:tc>
        <w:tc>
          <w:tcPr>
            <w:tcW w:w="2103" w:type="dxa"/>
            <w:tcBorders>
              <w:top w:val="nil"/>
              <w:left w:val="nil"/>
              <w:bottom w:val="single" w:sz="4" w:space="0" w:color="000000"/>
              <w:right w:val="single" w:sz="4" w:space="0" w:color="000000"/>
            </w:tcBorders>
            <w:shd w:val="clear" w:color="auto" w:fill="DBE5F1" w:themeFill="accent1" w:themeFillTint="33"/>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L I C</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GFA+CWIP </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2</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REC ON VARIOUS SCHEMES</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GFA+CWIP </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3</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REC R-APDRP PART-B</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DISTRIBUTION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4</w:t>
            </w:r>
          </w:p>
        </w:tc>
        <w:tc>
          <w:tcPr>
            <w:tcW w:w="4237" w:type="dxa"/>
            <w:tcBorders>
              <w:top w:val="nil"/>
              <w:left w:val="nil"/>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R E C – RGGVY</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DISTRIBUTION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5</w:t>
            </w:r>
          </w:p>
        </w:tc>
        <w:tc>
          <w:tcPr>
            <w:tcW w:w="4237" w:type="dxa"/>
            <w:tcBorders>
              <w:top w:val="nil"/>
              <w:left w:val="nil"/>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REC – Medium Term Loan</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6</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PFC-Pallivasal</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GENERATION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7</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PFC R-APDRP</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DISTRIBUTION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8</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SOUTH INDIAN BANK-Barapole</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GENERATION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9</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PFC GEL KAKKAYAM</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GENERATION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10</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REC-Distribution-23 circle scheme</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DISTRIBUTION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11</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REC-Distribution-Meter scheme</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DISTRIBUTION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12</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REC-Thottiyar</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GENERATION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13</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REC-Transmission-Kattakkada-Pothencode</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TRANSMISSION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14</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REC-Transmission-Group 1</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TRANSMISSION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15</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Special loan assistance REC</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16</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DRIP</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GENERATION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17</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R E C-DDG Scheme</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DISTRIBUTION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18</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RIDF of NABARD-Upper Kallar &amp; Banasurasagar</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GENERATION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19</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Special loan assistance -PFC</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20</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 PFC GEL Perunthenaruvi</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GENERATION</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EEECE1" w:themeFill="background2"/>
            <w:noWrap/>
            <w:vAlign w:val="center"/>
            <w:hideMark/>
          </w:tcPr>
          <w:p w:rsidR="00731784" w:rsidRPr="001B3D79" w:rsidRDefault="00731784" w:rsidP="00731784">
            <w:pPr>
              <w:spacing w:after="0" w:line="240" w:lineRule="auto"/>
              <w:jc w:val="center"/>
              <w:rPr>
                <w:rFonts w:eastAsia="Times New Roman" w:cstheme="minorHAnsi"/>
                <w:b/>
                <w:bCs/>
                <w:sz w:val="16"/>
                <w:szCs w:val="16"/>
              </w:rPr>
            </w:pPr>
            <w:r w:rsidRPr="001B3D79">
              <w:rPr>
                <w:rFonts w:eastAsia="Times New Roman" w:cstheme="minorHAnsi"/>
                <w:b/>
                <w:bCs/>
                <w:sz w:val="16"/>
                <w:szCs w:val="16"/>
              </w:rPr>
              <w:t>B</w:t>
            </w:r>
          </w:p>
        </w:tc>
        <w:tc>
          <w:tcPr>
            <w:tcW w:w="4237" w:type="dxa"/>
            <w:tcBorders>
              <w:top w:val="nil"/>
              <w:left w:val="nil"/>
              <w:bottom w:val="single" w:sz="4" w:space="0" w:color="000000"/>
              <w:right w:val="single" w:sz="4" w:space="0" w:color="000000"/>
            </w:tcBorders>
            <w:shd w:val="clear" w:color="auto" w:fill="EEECE1" w:themeFill="background2"/>
            <w:vAlign w:val="center"/>
            <w:hideMark/>
          </w:tcPr>
          <w:p w:rsidR="00731784" w:rsidRPr="001B3D79" w:rsidRDefault="00731784" w:rsidP="00731784">
            <w:pPr>
              <w:spacing w:after="0" w:line="240" w:lineRule="auto"/>
              <w:rPr>
                <w:rFonts w:eastAsia="Times New Roman" w:cstheme="minorHAnsi"/>
                <w:b/>
                <w:bCs/>
                <w:sz w:val="16"/>
                <w:szCs w:val="16"/>
              </w:rPr>
            </w:pPr>
            <w:r w:rsidRPr="001B3D79">
              <w:rPr>
                <w:rFonts w:eastAsia="Times New Roman" w:cstheme="minorHAnsi"/>
                <w:b/>
                <w:bCs/>
                <w:sz w:val="16"/>
                <w:szCs w:val="16"/>
              </w:rPr>
              <w:t>UNSECURED LOANS TERM LOANS</w:t>
            </w:r>
          </w:p>
        </w:tc>
        <w:tc>
          <w:tcPr>
            <w:tcW w:w="2103" w:type="dxa"/>
            <w:tcBorders>
              <w:top w:val="nil"/>
              <w:left w:val="nil"/>
              <w:bottom w:val="single" w:sz="4" w:space="0" w:color="000000"/>
              <w:right w:val="single" w:sz="4" w:space="0" w:color="000000"/>
            </w:tcBorders>
            <w:shd w:val="clear" w:color="auto" w:fill="EEECE1" w:themeFill="background2"/>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1</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State Bank of India </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2</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Vijaya Bank</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3</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South Indian Bank</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4</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 xml:space="preserve">Bank of India </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5</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REC</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6</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Union bank of India</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7</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Canara Bank</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r w:rsidR="00731784" w:rsidRPr="001B3D79" w:rsidTr="001B3D79">
        <w:trPr>
          <w:trHeight w:val="144"/>
          <w:jc w:val="center"/>
        </w:trPr>
        <w:tc>
          <w:tcPr>
            <w:tcW w:w="724" w:type="dxa"/>
            <w:tcBorders>
              <w:top w:val="nil"/>
              <w:left w:val="single" w:sz="4" w:space="0" w:color="000000"/>
              <w:bottom w:val="single" w:sz="4" w:space="0" w:color="000000"/>
              <w:right w:val="single" w:sz="4" w:space="0" w:color="000000"/>
            </w:tcBorders>
            <w:shd w:val="clear" w:color="auto" w:fill="auto"/>
            <w:noWrap/>
            <w:vAlign w:val="center"/>
            <w:hideMark/>
          </w:tcPr>
          <w:p w:rsidR="00731784" w:rsidRPr="001B3D79" w:rsidRDefault="00731784" w:rsidP="00731784">
            <w:pPr>
              <w:spacing w:after="0" w:line="240" w:lineRule="auto"/>
              <w:jc w:val="center"/>
              <w:rPr>
                <w:rFonts w:eastAsia="Times New Roman" w:cstheme="minorHAnsi"/>
                <w:sz w:val="16"/>
                <w:szCs w:val="16"/>
              </w:rPr>
            </w:pPr>
            <w:r w:rsidRPr="001B3D79">
              <w:rPr>
                <w:rFonts w:eastAsia="Times New Roman" w:cstheme="minorHAnsi"/>
                <w:sz w:val="16"/>
                <w:szCs w:val="16"/>
              </w:rPr>
              <w:t>8</w:t>
            </w:r>
          </w:p>
        </w:tc>
        <w:tc>
          <w:tcPr>
            <w:tcW w:w="4237" w:type="dxa"/>
            <w:tcBorders>
              <w:top w:val="nil"/>
              <w:left w:val="nil"/>
              <w:bottom w:val="single" w:sz="4" w:space="0" w:color="000000"/>
              <w:right w:val="single" w:sz="4" w:space="0" w:color="000000"/>
            </w:tcBorders>
            <w:shd w:val="clear" w:color="auto" w:fill="auto"/>
            <w:vAlign w:val="center"/>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Andhra Bank</w:t>
            </w:r>
          </w:p>
        </w:tc>
        <w:tc>
          <w:tcPr>
            <w:tcW w:w="2103" w:type="dxa"/>
            <w:tcBorders>
              <w:top w:val="nil"/>
              <w:left w:val="nil"/>
              <w:bottom w:val="single" w:sz="4" w:space="0" w:color="000000"/>
              <w:right w:val="single" w:sz="4" w:space="0" w:color="000000"/>
            </w:tcBorders>
            <w:shd w:val="clear" w:color="auto" w:fill="auto"/>
            <w:noWrap/>
            <w:vAlign w:val="bottom"/>
            <w:hideMark/>
          </w:tcPr>
          <w:p w:rsidR="00731784" w:rsidRPr="001B3D79" w:rsidRDefault="00731784" w:rsidP="00731784">
            <w:pPr>
              <w:spacing w:after="0" w:line="240" w:lineRule="auto"/>
              <w:rPr>
                <w:rFonts w:eastAsia="Times New Roman" w:cstheme="minorHAnsi"/>
                <w:sz w:val="16"/>
                <w:szCs w:val="16"/>
              </w:rPr>
            </w:pPr>
            <w:r w:rsidRPr="001B3D79">
              <w:rPr>
                <w:rFonts w:eastAsia="Times New Roman" w:cstheme="minorHAnsi"/>
                <w:sz w:val="16"/>
                <w:szCs w:val="16"/>
              </w:rPr>
              <w:t>GFA+CWIP</w:t>
            </w:r>
          </w:p>
        </w:tc>
      </w:tr>
    </w:tbl>
    <w:p w:rsidR="00731784" w:rsidRPr="00CA05B3" w:rsidRDefault="00731784" w:rsidP="00CA05B3">
      <w:pPr>
        <w:pStyle w:val="BodyText"/>
        <w:numPr>
          <w:ilvl w:val="1"/>
          <w:numId w:val="3"/>
        </w:numPr>
        <w:spacing w:after="0"/>
        <w:jc w:val="both"/>
        <w:rPr>
          <w:rFonts w:cstheme="minorHAnsi"/>
          <w:color w:val="FF0000"/>
        </w:rPr>
      </w:pPr>
      <w:r w:rsidRPr="00CA05B3">
        <w:rPr>
          <w:rFonts w:cstheme="minorHAnsi"/>
        </w:rPr>
        <w:lastRenderedPageBreak/>
        <w:t xml:space="preserve">Hon Commission may kindly note that since short term loans could be obtained at comparatively lower rate than long term loans, KSEBL had availed short-term loans for meeting capital liabilities in the past. Considering the risk involved in financing capital project through short term loans, KSEBL started availing long and medium term loans for this purpose by restricting STL borrowings to the possible extent. STL </w:t>
      </w:r>
      <w:r w:rsidR="00531617" w:rsidRPr="00CA05B3">
        <w:rPr>
          <w:rFonts w:cstheme="minorHAnsi"/>
        </w:rPr>
        <w:t xml:space="preserve">as on 31.03.2019 has been Rs. 400 Cr (Rs. 1449.93 Cr as on 31.03.2018) </w:t>
      </w:r>
      <w:r w:rsidR="00CA05B3">
        <w:rPr>
          <w:rFonts w:cstheme="minorHAnsi"/>
        </w:rPr>
        <w:t xml:space="preserve">which </w:t>
      </w:r>
      <w:r w:rsidR="00531617" w:rsidRPr="00CA05B3">
        <w:rPr>
          <w:rFonts w:cstheme="minorHAnsi"/>
        </w:rPr>
        <w:t>came down by over Rs.1000 Cr during 2018-19, thereby reduced</w:t>
      </w:r>
      <w:r w:rsidRPr="00CA05B3">
        <w:rPr>
          <w:rFonts w:cstheme="minorHAnsi"/>
        </w:rPr>
        <w:t xml:space="preserve"> </w:t>
      </w:r>
      <w:r w:rsidR="00531617" w:rsidRPr="00CA05B3">
        <w:rPr>
          <w:rFonts w:cstheme="minorHAnsi"/>
        </w:rPr>
        <w:t xml:space="preserve">the </w:t>
      </w:r>
      <w:r w:rsidRPr="00CA05B3">
        <w:rPr>
          <w:rFonts w:cstheme="minorHAnsi"/>
        </w:rPr>
        <w:t>interest burden by R</w:t>
      </w:r>
      <w:r w:rsidR="00531617" w:rsidRPr="00CA05B3">
        <w:rPr>
          <w:rFonts w:cstheme="minorHAnsi"/>
        </w:rPr>
        <w:t>s.58.28 Cr in comparison to 2017</w:t>
      </w:r>
      <w:r w:rsidRPr="00CA05B3">
        <w:rPr>
          <w:rFonts w:cstheme="minorHAnsi"/>
        </w:rPr>
        <w:t>-1</w:t>
      </w:r>
      <w:r w:rsidR="00531617" w:rsidRPr="00CA05B3">
        <w:rPr>
          <w:rFonts w:cstheme="minorHAnsi"/>
        </w:rPr>
        <w:t>8</w:t>
      </w:r>
      <w:r w:rsidRPr="00CA05B3">
        <w:rPr>
          <w:rFonts w:cstheme="minorHAnsi"/>
        </w:rPr>
        <w:t xml:space="preserve">. </w:t>
      </w:r>
      <w:r w:rsidR="00CA05B3" w:rsidRPr="00CA05B3">
        <w:rPr>
          <w:rFonts w:cstheme="minorHAnsi"/>
        </w:rPr>
        <w:t>A summary of Short Term loans are given in</w:t>
      </w:r>
      <w:r w:rsidR="00CA05B3" w:rsidRPr="00CA05B3">
        <w:rPr>
          <w:rFonts w:cstheme="minorHAnsi"/>
          <w:color w:val="FF0000"/>
        </w:rPr>
        <w:t xml:space="preserve"> </w:t>
      </w:r>
      <w:r w:rsidR="00CA05B3" w:rsidRPr="00CA05B3">
        <w:rPr>
          <w:rFonts w:cstheme="minorHAnsi"/>
          <w:b/>
        </w:rPr>
        <w:t>Appendix-2</w:t>
      </w:r>
      <w:r w:rsidR="00CA05B3" w:rsidRPr="00CA05B3">
        <w:rPr>
          <w:rFonts w:cstheme="minorHAnsi"/>
        </w:rPr>
        <w:t>.</w:t>
      </w:r>
      <w:r w:rsidR="00CA05B3" w:rsidRPr="00CA05B3">
        <w:rPr>
          <w:rFonts w:cstheme="minorHAnsi"/>
          <w:color w:val="FF0000"/>
        </w:rPr>
        <w:t xml:space="preserve"> </w:t>
      </w:r>
      <w:r w:rsidR="00CA05B3" w:rsidRPr="00CA05B3">
        <w:rPr>
          <w:rFonts w:cstheme="minorHAnsi"/>
        </w:rPr>
        <w:t>Thus i</w:t>
      </w:r>
      <w:r w:rsidR="0088454B">
        <w:rPr>
          <w:rFonts w:cstheme="minorHAnsi"/>
        </w:rPr>
        <w:t>nterest on STL for the year 2018</w:t>
      </w:r>
      <w:r w:rsidR="00CA05B3" w:rsidRPr="00CA05B3">
        <w:rPr>
          <w:rFonts w:cstheme="minorHAnsi"/>
        </w:rPr>
        <w:t>-1</w:t>
      </w:r>
      <w:r w:rsidR="0088454B">
        <w:rPr>
          <w:rFonts w:cstheme="minorHAnsi"/>
        </w:rPr>
        <w:t>9</w:t>
      </w:r>
      <w:r w:rsidR="00CA05B3" w:rsidRPr="00CA05B3">
        <w:rPr>
          <w:rFonts w:cstheme="minorHAnsi"/>
        </w:rPr>
        <w:t xml:space="preserve"> had been Rs.</w:t>
      </w:r>
      <w:r w:rsidR="0088454B">
        <w:rPr>
          <w:rFonts w:cstheme="minorHAnsi"/>
        </w:rPr>
        <w:t>75.97</w:t>
      </w:r>
      <w:r w:rsidR="00CA05B3" w:rsidRPr="00CA05B3">
        <w:rPr>
          <w:rFonts w:cstheme="minorHAnsi"/>
        </w:rPr>
        <w:t xml:space="preserve"> Cr compared to Rs. </w:t>
      </w:r>
      <w:r w:rsidR="0088454B">
        <w:rPr>
          <w:rFonts w:cstheme="minorHAnsi"/>
        </w:rPr>
        <w:t>133.78</w:t>
      </w:r>
      <w:r w:rsidR="00CA05B3" w:rsidRPr="00CA05B3">
        <w:rPr>
          <w:rFonts w:cstheme="minorHAnsi"/>
        </w:rPr>
        <w:t xml:space="preserve"> Cr of previous year. The details are given in</w:t>
      </w:r>
      <w:r w:rsidR="00CA05B3" w:rsidRPr="00CA05B3">
        <w:rPr>
          <w:rFonts w:cstheme="minorHAnsi"/>
          <w:color w:val="FF0000"/>
        </w:rPr>
        <w:t xml:space="preserve"> </w:t>
      </w:r>
      <w:r w:rsidR="00CA05B3" w:rsidRPr="00CA05B3">
        <w:rPr>
          <w:rFonts w:cstheme="minorHAnsi"/>
          <w:b/>
        </w:rPr>
        <w:t xml:space="preserve">Appendix-3. </w:t>
      </w:r>
      <w:r w:rsidR="00CA05B3" w:rsidRPr="0065136F">
        <w:rPr>
          <w:rFonts w:cstheme="minorHAnsi"/>
        </w:rPr>
        <w:t>But</w:t>
      </w:r>
      <w:r w:rsidR="00CA05B3">
        <w:rPr>
          <w:rFonts w:cstheme="minorHAnsi"/>
          <w:b/>
        </w:rPr>
        <w:t xml:space="preserve"> </w:t>
      </w:r>
      <w:r w:rsidR="003A6220" w:rsidRPr="00CA05B3">
        <w:rPr>
          <w:rFonts w:cstheme="minorHAnsi"/>
        </w:rPr>
        <w:t xml:space="preserve">Overdrafts registered </w:t>
      </w:r>
      <w:r w:rsidR="00CA05B3">
        <w:rPr>
          <w:rFonts w:cstheme="minorHAnsi"/>
        </w:rPr>
        <w:t xml:space="preserve">an </w:t>
      </w:r>
      <w:r w:rsidR="003A6220" w:rsidRPr="00CA05B3">
        <w:rPr>
          <w:rFonts w:cstheme="minorHAnsi"/>
        </w:rPr>
        <w:t xml:space="preserve">increase of Rs. 1285.84 Cr </w:t>
      </w:r>
      <w:r w:rsidR="005044CC" w:rsidRPr="00CA05B3">
        <w:rPr>
          <w:rFonts w:cstheme="minorHAnsi"/>
        </w:rPr>
        <w:t xml:space="preserve">over 2017-18 with </w:t>
      </w:r>
      <w:r w:rsidR="00187D42" w:rsidRPr="00CA05B3">
        <w:rPr>
          <w:rFonts w:cstheme="minorHAnsi"/>
        </w:rPr>
        <w:t>a corresponding</w:t>
      </w:r>
      <w:r w:rsidR="005044CC" w:rsidRPr="00CA05B3">
        <w:rPr>
          <w:rFonts w:cstheme="minorHAnsi"/>
        </w:rPr>
        <w:t xml:space="preserve"> increase</w:t>
      </w:r>
      <w:r w:rsidR="00187D42" w:rsidRPr="00CA05B3">
        <w:rPr>
          <w:rFonts w:cstheme="minorHAnsi"/>
        </w:rPr>
        <w:t xml:space="preserve"> of</w:t>
      </w:r>
      <w:r w:rsidR="005044CC" w:rsidRPr="00CA05B3">
        <w:rPr>
          <w:rFonts w:cstheme="minorHAnsi"/>
        </w:rPr>
        <w:t xml:space="preserve"> interest burden to the tune of Rs.53.95 Cr.</w:t>
      </w:r>
      <w:r w:rsidR="003A6220" w:rsidRPr="00CA05B3">
        <w:rPr>
          <w:rFonts w:cstheme="minorHAnsi"/>
        </w:rPr>
        <w:t xml:space="preserve"> </w:t>
      </w:r>
      <w:r w:rsidR="00CA05B3">
        <w:rPr>
          <w:rFonts w:cstheme="minorHAnsi"/>
        </w:rPr>
        <w:t>Thus a</w:t>
      </w:r>
      <w:r w:rsidR="006848BE" w:rsidRPr="00CA05B3">
        <w:rPr>
          <w:rFonts w:cstheme="minorHAnsi"/>
        </w:rPr>
        <w:t>ggregate borrowings</w:t>
      </w:r>
      <w:r w:rsidR="000D21F6">
        <w:rPr>
          <w:rFonts w:cstheme="minorHAnsi"/>
        </w:rPr>
        <w:t xml:space="preserve"> including OD</w:t>
      </w:r>
      <w:r w:rsidR="006848BE" w:rsidRPr="00CA05B3">
        <w:rPr>
          <w:rFonts w:cstheme="minorHAnsi"/>
        </w:rPr>
        <w:t xml:space="preserve"> registered</w:t>
      </w:r>
      <w:r w:rsidR="00CA05B3">
        <w:rPr>
          <w:rFonts w:cstheme="minorHAnsi"/>
        </w:rPr>
        <w:t xml:space="preserve"> an</w:t>
      </w:r>
      <w:r w:rsidR="00187D42" w:rsidRPr="00CA05B3">
        <w:rPr>
          <w:rFonts w:cstheme="minorHAnsi"/>
        </w:rPr>
        <w:t xml:space="preserve"> </w:t>
      </w:r>
      <w:r w:rsidR="006848BE" w:rsidRPr="00CA05B3">
        <w:rPr>
          <w:rFonts w:cstheme="minorHAnsi"/>
        </w:rPr>
        <w:t>increase of Rs.360 Cr during the year in comparison with 2017-18</w:t>
      </w:r>
      <w:r w:rsidR="00531617" w:rsidRPr="00CA05B3">
        <w:rPr>
          <w:rFonts w:cstheme="minorHAnsi"/>
        </w:rPr>
        <w:t xml:space="preserve">. </w:t>
      </w:r>
    </w:p>
    <w:p w:rsidR="00CA05B3" w:rsidRPr="00CA05B3" w:rsidRDefault="00CA05B3" w:rsidP="00CA05B3">
      <w:pPr>
        <w:pStyle w:val="BodyText"/>
        <w:spacing w:after="0"/>
        <w:ind w:left="360"/>
        <w:jc w:val="both"/>
        <w:rPr>
          <w:rFonts w:cstheme="minorHAnsi"/>
          <w:color w:val="FF0000"/>
        </w:rPr>
      </w:pPr>
    </w:p>
    <w:p w:rsidR="00E97FE1" w:rsidRDefault="000D21F6" w:rsidP="00CA05B3">
      <w:pPr>
        <w:pStyle w:val="BodyText"/>
        <w:numPr>
          <w:ilvl w:val="1"/>
          <w:numId w:val="3"/>
        </w:numPr>
        <w:spacing w:after="0"/>
        <w:ind w:right="-180"/>
        <w:jc w:val="both"/>
        <w:rPr>
          <w:rFonts w:cstheme="minorHAnsi"/>
          <w:bCs/>
        </w:rPr>
      </w:pPr>
      <w:r>
        <w:rPr>
          <w:rFonts w:cstheme="minorHAnsi"/>
          <w:bCs/>
        </w:rPr>
        <w:t>During 2018-19</w:t>
      </w:r>
      <w:r w:rsidR="00E97FE1" w:rsidRPr="00C437C6">
        <w:rPr>
          <w:rFonts w:cstheme="minorHAnsi"/>
          <w:bCs/>
        </w:rPr>
        <w:t>, KSEBL executed capital works to the tune of Rs.</w:t>
      </w:r>
      <w:r w:rsidR="005A587E">
        <w:rPr>
          <w:rFonts w:cstheme="minorHAnsi"/>
          <w:bCs/>
        </w:rPr>
        <w:t>2215.24</w:t>
      </w:r>
      <w:r w:rsidR="00E97FE1" w:rsidRPr="00C437C6">
        <w:rPr>
          <w:rFonts w:cstheme="minorHAnsi"/>
          <w:bCs/>
        </w:rPr>
        <w:t xml:space="preserve"> Cr during the year and completed works capitalized to the tune of Rs </w:t>
      </w:r>
      <w:r w:rsidR="005A587E">
        <w:rPr>
          <w:rFonts w:cstheme="minorHAnsi"/>
          <w:bCs/>
        </w:rPr>
        <w:t>1672.80</w:t>
      </w:r>
      <w:r w:rsidR="00E97FE1" w:rsidRPr="00C437C6">
        <w:rPr>
          <w:rFonts w:cstheme="minorHAnsi"/>
          <w:bCs/>
        </w:rPr>
        <w:t xml:space="preserve"> Cr. </w:t>
      </w:r>
      <w:r w:rsidR="00A8101E" w:rsidRPr="00C437C6">
        <w:rPr>
          <w:rFonts w:cstheme="minorHAnsi"/>
          <w:bCs/>
        </w:rPr>
        <w:t>Project wise details of CWIP are</w:t>
      </w:r>
      <w:r w:rsidR="00C03BC5" w:rsidRPr="00C437C6">
        <w:rPr>
          <w:rFonts w:cstheme="minorHAnsi"/>
          <w:bCs/>
        </w:rPr>
        <w:t xml:space="preserve"> furnished in </w:t>
      </w:r>
      <w:r w:rsidR="00C03BC5" w:rsidRPr="00C437C6">
        <w:rPr>
          <w:rFonts w:cstheme="minorHAnsi"/>
          <w:b/>
          <w:bCs/>
        </w:rPr>
        <w:t>Appendix 4</w:t>
      </w:r>
      <w:r w:rsidR="00C03BC5" w:rsidRPr="00C437C6">
        <w:rPr>
          <w:rFonts w:cstheme="minorHAnsi"/>
          <w:bCs/>
        </w:rPr>
        <w:t>.</w:t>
      </w:r>
      <w:r w:rsidR="00E97FE1" w:rsidRPr="00C437C6">
        <w:rPr>
          <w:rFonts w:cstheme="minorHAnsi"/>
          <w:bCs/>
        </w:rPr>
        <w:t xml:space="preserve"> A summary of capital works is furnished below:</w:t>
      </w:r>
    </w:p>
    <w:p w:rsidR="003C0818" w:rsidRDefault="003C0818" w:rsidP="003C0818">
      <w:pPr>
        <w:pStyle w:val="ListParagraph"/>
        <w:spacing w:after="0" w:line="240" w:lineRule="auto"/>
        <w:rPr>
          <w:rFonts w:cstheme="minorHAnsi"/>
          <w:bCs/>
        </w:rPr>
      </w:pPr>
    </w:p>
    <w:tbl>
      <w:tblPr>
        <w:tblW w:w="9218" w:type="dxa"/>
        <w:tblInd w:w="468" w:type="dxa"/>
        <w:tblLook w:val="04A0"/>
      </w:tblPr>
      <w:tblGrid>
        <w:gridCol w:w="954"/>
        <w:gridCol w:w="3154"/>
        <w:gridCol w:w="1198"/>
        <w:gridCol w:w="1534"/>
        <w:gridCol w:w="1196"/>
        <w:gridCol w:w="1182"/>
      </w:tblGrid>
      <w:tr w:rsidR="005A587E" w:rsidRPr="005A587E" w:rsidTr="005A587E">
        <w:trPr>
          <w:trHeight w:val="144"/>
        </w:trPr>
        <w:tc>
          <w:tcPr>
            <w:tcW w:w="9218" w:type="dxa"/>
            <w:gridSpan w:val="6"/>
            <w:tcBorders>
              <w:top w:val="single" w:sz="8" w:space="0" w:color="auto"/>
              <w:left w:val="single" w:sz="8" w:space="0" w:color="auto"/>
              <w:bottom w:val="single" w:sz="8" w:space="0" w:color="auto"/>
              <w:right w:val="single" w:sz="8" w:space="0" w:color="000000"/>
            </w:tcBorders>
            <w:shd w:val="clear" w:color="000000" w:fill="C6D9F1"/>
            <w:vAlign w:val="bottom"/>
            <w:hideMark/>
          </w:tcPr>
          <w:p w:rsidR="005A587E" w:rsidRPr="005A587E" w:rsidRDefault="005A587E" w:rsidP="005A587E">
            <w:pPr>
              <w:spacing w:after="0" w:line="240" w:lineRule="auto"/>
              <w:jc w:val="center"/>
              <w:rPr>
                <w:rFonts w:ascii="Calibri" w:eastAsia="Times New Roman" w:hAnsi="Calibri" w:cs="Calibri"/>
                <w:b/>
                <w:bCs/>
                <w:color w:val="000000"/>
                <w:sz w:val="20"/>
                <w:szCs w:val="20"/>
              </w:rPr>
            </w:pPr>
            <w:r w:rsidRPr="005A587E">
              <w:rPr>
                <w:rFonts w:ascii="Calibri" w:eastAsia="Times New Roman" w:hAnsi="Calibri" w:cs="Calibri"/>
                <w:b/>
                <w:bCs/>
                <w:color w:val="000000"/>
                <w:sz w:val="20"/>
                <w:szCs w:val="20"/>
              </w:rPr>
              <w:t>Table 5.4: Summary of capitalization during 2017-18 (Rs. Cr)</w:t>
            </w:r>
          </w:p>
        </w:tc>
      </w:tr>
      <w:tr w:rsidR="005A587E" w:rsidRPr="005A587E" w:rsidTr="005A587E">
        <w:trPr>
          <w:trHeight w:val="144"/>
        </w:trPr>
        <w:tc>
          <w:tcPr>
            <w:tcW w:w="954" w:type="dxa"/>
            <w:tcBorders>
              <w:top w:val="nil"/>
              <w:left w:val="single" w:sz="8" w:space="0" w:color="auto"/>
              <w:bottom w:val="single" w:sz="8" w:space="0" w:color="auto"/>
              <w:right w:val="single" w:sz="8" w:space="0" w:color="auto"/>
            </w:tcBorders>
            <w:shd w:val="clear" w:color="000000" w:fill="C6D9F1"/>
            <w:vAlign w:val="bottom"/>
            <w:hideMark/>
          </w:tcPr>
          <w:p w:rsidR="005A587E" w:rsidRPr="005A587E" w:rsidRDefault="005A587E" w:rsidP="005A587E">
            <w:pPr>
              <w:spacing w:after="0" w:line="240" w:lineRule="auto"/>
              <w:jc w:val="center"/>
              <w:rPr>
                <w:rFonts w:ascii="Calibri" w:eastAsia="Times New Roman" w:hAnsi="Calibri" w:cs="Calibri"/>
                <w:color w:val="000000"/>
                <w:sz w:val="20"/>
                <w:szCs w:val="20"/>
              </w:rPr>
            </w:pPr>
            <w:r w:rsidRPr="005A587E">
              <w:rPr>
                <w:rFonts w:ascii="Calibri" w:eastAsia="Times New Roman" w:hAnsi="Calibri" w:cs="Calibri"/>
                <w:color w:val="000000"/>
                <w:sz w:val="20"/>
                <w:szCs w:val="20"/>
              </w:rPr>
              <w:t>Sl. No</w:t>
            </w:r>
          </w:p>
        </w:tc>
        <w:tc>
          <w:tcPr>
            <w:tcW w:w="3154" w:type="dxa"/>
            <w:tcBorders>
              <w:top w:val="nil"/>
              <w:left w:val="nil"/>
              <w:bottom w:val="single" w:sz="8" w:space="0" w:color="auto"/>
              <w:right w:val="single" w:sz="8" w:space="0" w:color="auto"/>
            </w:tcBorders>
            <w:shd w:val="clear" w:color="000000" w:fill="C6D9F1"/>
            <w:vAlign w:val="bottom"/>
            <w:hideMark/>
          </w:tcPr>
          <w:p w:rsidR="005A587E" w:rsidRPr="005A587E" w:rsidRDefault="005A587E" w:rsidP="005A587E">
            <w:pPr>
              <w:spacing w:after="0" w:line="240" w:lineRule="auto"/>
              <w:jc w:val="center"/>
              <w:rPr>
                <w:rFonts w:ascii="Calibri" w:eastAsia="Times New Roman" w:hAnsi="Calibri" w:cs="Calibri"/>
                <w:color w:val="000000"/>
                <w:sz w:val="20"/>
                <w:szCs w:val="20"/>
              </w:rPr>
            </w:pPr>
            <w:r w:rsidRPr="005A587E">
              <w:rPr>
                <w:rFonts w:ascii="Calibri" w:eastAsia="Times New Roman" w:hAnsi="Calibri" w:cs="Calibri"/>
                <w:color w:val="000000"/>
                <w:sz w:val="20"/>
                <w:szCs w:val="20"/>
              </w:rPr>
              <w:t>SBU</w:t>
            </w:r>
          </w:p>
        </w:tc>
        <w:tc>
          <w:tcPr>
            <w:tcW w:w="1198" w:type="dxa"/>
            <w:tcBorders>
              <w:top w:val="nil"/>
              <w:left w:val="nil"/>
              <w:bottom w:val="single" w:sz="8" w:space="0" w:color="auto"/>
              <w:right w:val="single" w:sz="8" w:space="0" w:color="auto"/>
            </w:tcBorders>
            <w:shd w:val="clear" w:color="000000" w:fill="C6D9F1"/>
            <w:vAlign w:val="bottom"/>
            <w:hideMark/>
          </w:tcPr>
          <w:p w:rsidR="005A587E" w:rsidRPr="005A587E" w:rsidRDefault="005A587E" w:rsidP="005A587E">
            <w:pPr>
              <w:spacing w:after="0" w:line="240" w:lineRule="auto"/>
              <w:jc w:val="center"/>
              <w:rPr>
                <w:rFonts w:ascii="Calibri" w:eastAsia="Times New Roman" w:hAnsi="Calibri" w:cs="Calibri"/>
                <w:color w:val="000000"/>
                <w:sz w:val="20"/>
                <w:szCs w:val="20"/>
              </w:rPr>
            </w:pPr>
            <w:r w:rsidRPr="005A587E">
              <w:rPr>
                <w:rFonts w:ascii="Calibri" w:eastAsia="Times New Roman" w:hAnsi="Calibri" w:cs="Calibri"/>
                <w:color w:val="000000"/>
                <w:sz w:val="20"/>
                <w:szCs w:val="20"/>
              </w:rPr>
              <w:t>CWIP as on 01/04/2018</w:t>
            </w:r>
          </w:p>
        </w:tc>
        <w:tc>
          <w:tcPr>
            <w:tcW w:w="1534" w:type="dxa"/>
            <w:tcBorders>
              <w:top w:val="nil"/>
              <w:left w:val="nil"/>
              <w:bottom w:val="single" w:sz="8" w:space="0" w:color="auto"/>
              <w:right w:val="single" w:sz="8" w:space="0" w:color="auto"/>
            </w:tcBorders>
            <w:shd w:val="clear" w:color="000000" w:fill="C6D9F1"/>
            <w:vAlign w:val="bottom"/>
            <w:hideMark/>
          </w:tcPr>
          <w:p w:rsidR="005A587E" w:rsidRPr="005A587E" w:rsidRDefault="005A587E" w:rsidP="005A587E">
            <w:pPr>
              <w:spacing w:after="0" w:line="240" w:lineRule="auto"/>
              <w:jc w:val="center"/>
              <w:rPr>
                <w:rFonts w:ascii="Calibri" w:eastAsia="Times New Roman" w:hAnsi="Calibri" w:cs="Calibri"/>
                <w:color w:val="000000"/>
                <w:sz w:val="20"/>
                <w:szCs w:val="20"/>
              </w:rPr>
            </w:pPr>
            <w:r w:rsidRPr="005A587E">
              <w:rPr>
                <w:rFonts w:ascii="Calibri" w:eastAsia="Times New Roman" w:hAnsi="Calibri" w:cs="Calibri"/>
                <w:color w:val="000000"/>
                <w:sz w:val="20"/>
                <w:szCs w:val="20"/>
              </w:rPr>
              <w:t>Works executed during the year</w:t>
            </w:r>
          </w:p>
        </w:tc>
        <w:tc>
          <w:tcPr>
            <w:tcW w:w="1196" w:type="dxa"/>
            <w:tcBorders>
              <w:top w:val="nil"/>
              <w:left w:val="nil"/>
              <w:bottom w:val="single" w:sz="8" w:space="0" w:color="auto"/>
              <w:right w:val="single" w:sz="8" w:space="0" w:color="auto"/>
            </w:tcBorders>
            <w:shd w:val="clear" w:color="000000" w:fill="C6D9F1"/>
            <w:vAlign w:val="bottom"/>
            <w:hideMark/>
          </w:tcPr>
          <w:p w:rsidR="005A587E" w:rsidRPr="005A587E" w:rsidRDefault="005A587E" w:rsidP="005A587E">
            <w:pPr>
              <w:spacing w:after="0" w:line="240" w:lineRule="auto"/>
              <w:jc w:val="center"/>
              <w:rPr>
                <w:rFonts w:ascii="Calibri" w:eastAsia="Times New Roman" w:hAnsi="Calibri" w:cs="Calibri"/>
                <w:color w:val="000000"/>
                <w:sz w:val="20"/>
                <w:szCs w:val="20"/>
              </w:rPr>
            </w:pPr>
            <w:r w:rsidRPr="005A587E">
              <w:rPr>
                <w:rFonts w:ascii="Calibri" w:eastAsia="Times New Roman" w:hAnsi="Calibri" w:cs="Calibri"/>
                <w:color w:val="000000"/>
                <w:sz w:val="20"/>
                <w:szCs w:val="20"/>
              </w:rPr>
              <w:t xml:space="preserve">GFA Addition </w:t>
            </w:r>
          </w:p>
        </w:tc>
        <w:tc>
          <w:tcPr>
            <w:tcW w:w="1182" w:type="dxa"/>
            <w:tcBorders>
              <w:top w:val="nil"/>
              <w:left w:val="nil"/>
              <w:bottom w:val="single" w:sz="8" w:space="0" w:color="auto"/>
              <w:right w:val="single" w:sz="8" w:space="0" w:color="auto"/>
            </w:tcBorders>
            <w:shd w:val="clear" w:color="000000" w:fill="C6D9F1"/>
            <w:vAlign w:val="bottom"/>
            <w:hideMark/>
          </w:tcPr>
          <w:p w:rsidR="005A587E" w:rsidRPr="005A587E" w:rsidRDefault="005A587E" w:rsidP="005A587E">
            <w:pPr>
              <w:spacing w:after="0" w:line="240" w:lineRule="auto"/>
              <w:jc w:val="center"/>
              <w:rPr>
                <w:rFonts w:ascii="Calibri" w:eastAsia="Times New Roman" w:hAnsi="Calibri" w:cs="Calibri"/>
                <w:color w:val="000000"/>
                <w:sz w:val="20"/>
                <w:szCs w:val="20"/>
              </w:rPr>
            </w:pPr>
            <w:r w:rsidRPr="005A587E">
              <w:rPr>
                <w:rFonts w:ascii="Calibri" w:eastAsia="Times New Roman" w:hAnsi="Calibri" w:cs="Calibri"/>
                <w:color w:val="000000"/>
                <w:sz w:val="20"/>
                <w:szCs w:val="20"/>
              </w:rPr>
              <w:t>CWIP as on 31/03/2019</w:t>
            </w:r>
          </w:p>
        </w:tc>
      </w:tr>
      <w:tr w:rsidR="005A587E" w:rsidRPr="005A587E" w:rsidTr="005A587E">
        <w:trPr>
          <w:trHeight w:val="144"/>
        </w:trPr>
        <w:tc>
          <w:tcPr>
            <w:tcW w:w="954" w:type="dxa"/>
            <w:tcBorders>
              <w:top w:val="nil"/>
              <w:left w:val="single" w:sz="8" w:space="0" w:color="auto"/>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center"/>
              <w:rPr>
                <w:rFonts w:ascii="Calibri" w:eastAsia="Times New Roman" w:hAnsi="Calibri" w:cs="Calibri"/>
                <w:color w:val="000000"/>
                <w:sz w:val="20"/>
                <w:szCs w:val="20"/>
              </w:rPr>
            </w:pPr>
            <w:r w:rsidRPr="005A587E">
              <w:rPr>
                <w:rFonts w:ascii="Calibri" w:eastAsia="Times New Roman" w:hAnsi="Calibri" w:cs="Calibri"/>
                <w:color w:val="000000"/>
                <w:sz w:val="20"/>
                <w:szCs w:val="20"/>
              </w:rPr>
              <w:t>1</w:t>
            </w:r>
          </w:p>
        </w:tc>
        <w:tc>
          <w:tcPr>
            <w:tcW w:w="3154" w:type="dxa"/>
            <w:tcBorders>
              <w:top w:val="nil"/>
              <w:left w:val="nil"/>
              <w:bottom w:val="single" w:sz="8" w:space="0" w:color="auto"/>
              <w:right w:val="single" w:sz="8" w:space="0" w:color="auto"/>
            </w:tcBorders>
            <w:shd w:val="clear" w:color="auto" w:fill="auto"/>
            <w:vAlign w:val="bottom"/>
            <w:hideMark/>
          </w:tcPr>
          <w:p w:rsidR="005A587E" w:rsidRPr="005A587E" w:rsidRDefault="005A587E" w:rsidP="005A587E">
            <w:pPr>
              <w:spacing w:after="0" w:line="240" w:lineRule="auto"/>
              <w:rPr>
                <w:rFonts w:ascii="Calibri" w:eastAsia="Times New Roman" w:hAnsi="Calibri" w:cs="Calibri"/>
                <w:color w:val="000000"/>
                <w:sz w:val="20"/>
                <w:szCs w:val="20"/>
              </w:rPr>
            </w:pPr>
            <w:r w:rsidRPr="005A587E">
              <w:rPr>
                <w:rFonts w:ascii="Calibri" w:eastAsia="Times New Roman" w:hAnsi="Calibri" w:cs="Calibri"/>
                <w:color w:val="000000"/>
                <w:sz w:val="20"/>
                <w:szCs w:val="20"/>
              </w:rPr>
              <w:t>Generation</w:t>
            </w:r>
          </w:p>
        </w:tc>
        <w:tc>
          <w:tcPr>
            <w:tcW w:w="1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587E" w:rsidRPr="005A587E" w:rsidRDefault="005A587E" w:rsidP="005A587E">
            <w:pPr>
              <w:spacing w:after="0" w:line="240" w:lineRule="auto"/>
              <w:jc w:val="right"/>
              <w:rPr>
                <w:rFonts w:ascii="Calibri" w:eastAsia="Times New Roman" w:hAnsi="Calibri" w:cs="Calibri"/>
                <w:b/>
                <w:bCs/>
                <w:sz w:val="20"/>
                <w:szCs w:val="20"/>
              </w:rPr>
            </w:pPr>
            <w:r w:rsidRPr="005A587E">
              <w:rPr>
                <w:rFonts w:ascii="Calibri" w:eastAsia="Times New Roman" w:hAnsi="Calibri" w:cs="Calibri"/>
                <w:b/>
                <w:bCs/>
                <w:sz w:val="20"/>
                <w:szCs w:val="20"/>
              </w:rPr>
              <w:t>1,130.89</w:t>
            </w:r>
          </w:p>
        </w:tc>
        <w:tc>
          <w:tcPr>
            <w:tcW w:w="1534" w:type="dxa"/>
            <w:tcBorders>
              <w:top w:val="single" w:sz="4" w:space="0" w:color="auto"/>
              <w:left w:val="nil"/>
              <w:bottom w:val="single" w:sz="4" w:space="0" w:color="auto"/>
              <w:right w:val="single" w:sz="4" w:space="0" w:color="auto"/>
            </w:tcBorders>
            <w:shd w:val="clear" w:color="auto" w:fill="auto"/>
            <w:noWrap/>
            <w:vAlign w:val="center"/>
            <w:hideMark/>
          </w:tcPr>
          <w:p w:rsidR="005A587E" w:rsidRPr="005A587E" w:rsidRDefault="005A587E" w:rsidP="005A587E">
            <w:pPr>
              <w:spacing w:after="0" w:line="240" w:lineRule="auto"/>
              <w:jc w:val="right"/>
              <w:rPr>
                <w:rFonts w:ascii="Calibri" w:eastAsia="Times New Roman" w:hAnsi="Calibri" w:cs="Calibri"/>
                <w:b/>
                <w:bCs/>
                <w:sz w:val="20"/>
                <w:szCs w:val="20"/>
              </w:rPr>
            </w:pPr>
            <w:r w:rsidRPr="005A587E">
              <w:rPr>
                <w:rFonts w:ascii="Calibri" w:eastAsia="Times New Roman" w:hAnsi="Calibri" w:cs="Calibri"/>
                <w:b/>
                <w:bCs/>
                <w:sz w:val="20"/>
                <w:szCs w:val="20"/>
              </w:rPr>
              <w:t>220.15</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rsidR="005A587E" w:rsidRPr="00D61FF1" w:rsidRDefault="005A587E" w:rsidP="005A587E">
            <w:pPr>
              <w:spacing w:after="0" w:line="240" w:lineRule="auto"/>
              <w:jc w:val="right"/>
              <w:rPr>
                <w:rFonts w:ascii="Calibri" w:eastAsia="Times New Roman" w:hAnsi="Calibri" w:cs="Calibri"/>
                <w:bCs/>
                <w:sz w:val="20"/>
                <w:szCs w:val="20"/>
              </w:rPr>
            </w:pPr>
            <w:r w:rsidRPr="00D61FF1">
              <w:rPr>
                <w:rFonts w:ascii="Calibri" w:eastAsia="Times New Roman" w:hAnsi="Calibri" w:cs="Calibri"/>
                <w:bCs/>
                <w:sz w:val="20"/>
                <w:szCs w:val="20"/>
              </w:rPr>
              <w:t>103.66</w:t>
            </w:r>
          </w:p>
        </w:tc>
        <w:tc>
          <w:tcPr>
            <w:tcW w:w="1182"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color w:val="000000"/>
                <w:sz w:val="20"/>
                <w:szCs w:val="20"/>
              </w:rPr>
            </w:pPr>
            <w:r w:rsidRPr="005A587E">
              <w:rPr>
                <w:rFonts w:ascii="Calibri" w:eastAsia="Times New Roman" w:hAnsi="Calibri" w:cs="Calibri"/>
                <w:color w:val="000000"/>
                <w:sz w:val="20"/>
                <w:szCs w:val="20"/>
              </w:rPr>
              <w:t>1,247.39</w:t>
            </w:r>
          </w:p>
        </w:tc>
      </w:tr>
      <w:tr w:rsidR="005A587E" w:rsidRPr="005A587E" w:rsidTr="005A587E">
        <w:trPr>
          <w:trHeight w:val="144"/>
        </w:trPr>
        <w:tc>
          <w:tcPr>
            <w:tcW w:w="954" w:type="dxa"/>
            <w:tcBorders>
              <w:top w:val="nil"/>
              <w:left w:val="single" w:sz="8" w:space="0" w:color="auto"/>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center"/>
              <w:rPr>
                <w:rFonts w:ascii="Calibri" w:eastAsia="Times New Roman" w:hAnsi="Calibri" w:cs="Calibri"/>
                <w:color w:val="000000"/>
                <w:sz w:val="20"/>
                <w:szCs w:val="20"/>
              </w:rPr>
            </w:pPr>
            <w:r w:rsidRPr="005A587E">
              <w:rPr>
                <w:rFonts w:ascii="Calibri" w:eastAsia="Times New Roman" w:hAnsi="Calibri" w:cs="Calibri"/>
                <w:color w:val="000000"/>
                <w:sz w:val="20"/>
                <w:szCs w:val="20"/>
              </w:rPr>
              <w:t>2</w:t>
            </w:r>
          </w:p>
        </w:tc>
        <w:tc>
          <w:tcPr>
            <w:tcW w:w="3154" w:type="dxa"/>
            <w:tcBorders>
              <w:top w:val="nil"/>
              <w:left w:val="nil"/>
              <w:bottom w:val="single" w:sz="8" w:space="0" w:color="auto"/>
              <w:right w:val="single" w:sz="8" w:space="0" w:color="auto"/>
            </w:tcBorders>
            <w:shd w:val="clear" w:color="auto" w:fill="auto"/>
            <w:vAlign w:val="bottom"/>
            <w:hideMark/>
          </w:tcPr>
          <w:p w:rsidR="005A587E" w:rsidRPr="005A587E" w:rsidRDefault="005A587E" w:rsidP="005A587E">
            <w:pPr>
              <w:spacing w:after="0" w:line="240" w:lineRule="auto"/>
              <w:rPr>
                <w:rFonts w:ascii="Calibri" w:eastAsia="Times New Roman" w:hAnsi="Calibri" w:cs="Calibri"/>
                <w:color w:val="000000"/>
                <w:sz w:val="20"/>
                <w:szCs w:val="20"/>
              </w:rPr>
            </w:pPr>
            <w:r w:rsidRPr="005A587E">
              <w:rPr>
                <w:rFonts w:ascii="Calibri" w:eastAsia="Times New Roman" w:hAnsi="Calibri" w:cs="Calibri"/>
                <w:color w:val="000000"/>
                <w:sz w:val="20"/>
                <w:szCs w:val="20"/>
              </w:rPr>
              <w:t>Transmission</w:t>
            </w:r>
          </w:p>
        </w:tc>
        <w:tc>
          <w:tcPr>
            <w:tcW w:w="1198"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color w:val="000000"/>
                <w:sz w:val="20"/>
                <w:szCs w:val="20"/>
              </w:rPr>
            </w:pPr>
            <w:r w:rsidRPr="005A587E">
              <w:rPr>
                <w:rFonts w:ascii="Calibri" w:eastAsia="Times New Roman" w:hAnsi="Calibri" w:cs="Calibri"/>
                <w:color w:val="000000"/>
                <w:sz w:val="20"/>
                <w:szCs w:val="20"/>
              </w:rPr>
              <w:t>440.71</w:t>
            </w:r>
          </w:p>
        </w:tc>
        <w:tc>
          <w:tcPr>
            <w:tcW w:w="1534"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color w:val="000000"/>
                <w:sz w:val="20"/>
                <w:szCs w:val="20"/>
              </w:rPr>
            </w:pPr>
            <w:r w:rsidRPr="005A587E">
              <w:rPr>
                <w:rFonts w:ascii="Calibri" w:eastAsia="Times New Roman" w:hAnsi="Calibri" w:cs="Calibri"/>
                <w:color w:val="000000"/>
                <w:sz w:val="20"/>
                <w:szCs w:val="20"/>
              </w:rPr>
              <w:t>560.43</w:t>
            </w:r>
          </w:p>
        </w:tc>
        <w:tc>
          <w:tcPr>
            <w:tcW w:w="1196"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color w:val="000000"/>
                <w:sz w:val="20"/>
                <w:szCs w:val="20"/>
              </w:rPr>
            </w:pPr>
            <w:r w:rsidRPr="005A587E">
              <w:rPr>
                <w:rFonts w:ascii="Calibri" w:eastAsia="Times New Roman" w:hAnsi="Calibri" w:cs="Calibri"/>
                <w:color w:val="000000"/>
                <w:sz w:val="20"/>
                <w:szCs w:val="20"/>
              </w:rPr>
              <w:t>365.43</w:t>
            </w:r>
          </w:p>
        </w:tc>
        <w:tc>
          <w:tcPr>
            <w:tcW w:w="1182"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color w:val="000000"/>
                <w:sz w:val="20"/>
                <w:szCs w:val="20"/>
              </w:rPr>
            </w:pPr>
            <w:r w:rsidRPr="005A587E">
              <w:rPr>
                <w:rFonts w:ascii="Calibri" w:eastAsia="Times New Roman" w:hAnsi="Calibri" w:cs="Calibri"/>
                <w:color w:val="000000"/>
                <w:sz w:val="20"/>
                <w:szCs w:val="20"/>
              </w:rPr>
              <w:t>635.71</w:t>
            </w:r>
          </w:p>
        </w:tc>
      </w:tr>
      <w:tr w:rsidR="005A587E" w:rsidRPr="005A587E" w:rsidTr="005A587E">
        <w:trPr>
          <w:trHeight w:val="144"/>
        </w:trPr>
        <w:tc>
          <w:tcPr>
            <w:tcW w:w="954" w:type="dxa"/>
            <w:tcBorders>
              <w:top w:val="nil"/>
              <w:left w:val="single" w:sz="8" w:space="0" w:color="auto"/>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center"/>
              <w:rPr>
                <w:rFonts w:ascii="Calibri" w:eastAsia="Times New Roman" w:hAnsi="Calibri" w:cs="Calibri"/>
                <w:color w:val="000000"/>
                <w:sz w:val="20"/>
                <w:szCs w:val="20"/>
              </w:rPr>
            </w:pPr>
            <w:r w:rsidRPr="005A587E">
              <w:rPr>
                <w:rFonts w:ascii="Calibri" w:eastAsia="Times New Roman" w:hAnsi="Calibri" w:cs="Calibri"/>
                <w:color w:val="000000"/>
                <w:sz w:val="20"/>
                <w:szCs w:val="20"/>
              </w:rPr>
              <w:t>3</w:t>
            </w:r>
          </w:p>
        </w:tc>
        <w:tc>
          <w:tcPr>
            <w:tcW w:w="3154" w:type="dxa"/>
            <w:tcBorders>
              <w:top w:val="nil"/>
              <w:left w:val="nil"/>
              <w:bottom w:val="single" w:sz="8" w:space="0" w:color="auto"/>
              <w:right w:val="single" w:sz="8" w:space="0" w:color="auto"/>
            </w:tcBorders>
            <w:shd w:val="clear" w:color="auto" w:fill="auto"/>
            <w:vAlign w:val="bottom"/>
            <w:hideMark/>
          </w:tcPr>
          <w:p w:rsidR="005A587E" w:rsidRPr="005A587E" w:rsidRDefault="005A587E" w:rsidP="005A587E">
            <w:pPr>
              <w:spacing w:after="0" w:line="240" w:lineRule="auto"/>
              <w:rPr>
                <w:rFonts w:ascii="Calibri" w:eastAsia="Times New Roman" w:hAnsi="Calibri" w:cs="Calibri"/>
                <w:color w:val="000000"/>
                <w:sz w:val="20"/>
                <w:szCs w:val="20"/>
              </w:rPr>
            </w:pPr>
            <w:r w:rsidRPr="005A587E">
              <w:rPr>
                <w:rFonts w:ascii="Calibri" w:eastAsia="Times New Roman" w:hAnsi="Calibri" w:cs="Calibri"/>
                <w:color w:val="000000"/>
                <w:sz w:val="20"/>
                <w:szCs w:val="20"/>
              </w:rPr>
              <w:t>Distribution</w:t>
            </w:r>
          </w:p>
        </w:tc>
        <w:tc>
          <w:tcPr>
            <w:tcW w:w="1198"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color w:val="000000"/>
                <w:sz w:val="20"/>
                <w:szCs w:val="20"/>
              </w:rPr>
            </w:pPr>
            <w:r w:rsidRPr="005A587E">
              <w:rPr>
                <w:rFonts w:ascii="Calibri" w:eastAsia="Times New Roman" w:hAnsi="Calibri" w:cs="Calibri"/>
                <w:color w:val="000000"/>
                <w:sz w:val="20"/>
                <w:szCs w:val="20"/>
              </w:rPr>
              <w:t>877.29</w:t>
            </w:r>
          </w:p>
        </w:tc>
        <w:tc>
          <w:tcPr>
            <w:tcW w:w="1534"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color w:val="000000"/>
                <w:sz w:val="20"/>
                <w:szCs w:val="20"/>
              </w:rPr>
            </w:pPr>
            <w:r w:rsidRPr="005A587E">
              <w:rPr>
                <w:rFonts w:ascii="Calibri" w:eastAsia="Times New Roman" w:hAnsi="Calibri" w:cs="Calibri"/>
                <w:color w:val="000000"/>
                <w:sz w:val="20"/>
                <w:szCs w:val="20"/>
              </w:rPr>
              <w:t>1,434.67</w:t>
            </w:r>
          </w:p>
        </w:tc>
        <w:tc>
          <w:tcPr>
            <w:tcW w:w="1196"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color w:val="000000"/>
                <w:sz w:val="20"/>
                <w:szCs w:val="20"/>
              </w:rPr>
            </w:pPr>
            <w:r w:rsidRPr="005A587E">
              <w:rPr>
                <w:rFonts w:ascii="Calibri" w:eastAsia="Times New Roman" w:hAnsi="Calibri" w:cs="Calibri"/>
                <w:color w:val="000000"/>
                <w:sz w:val="20"/>
                <w:szCs w:val="20"/>
              </w:rPr>
              <w:t>1,203.72</w:t>
            </w:r>
          </w:p>
        </w:tc>
        <w:tc>
          <w:tcPr>
            <w:tcW w:w="1182"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color w:val="000000"/>
                <w:sz w:val="20"/>
                <w:szCs w:val="20"/>
              </w:rPr>
            </w:pPr>
            <w:r w:rsidRPr="005A587E">
              <w:rPr>
                <w:rFonts w:ascii="Calibri" w:eastAsia="Times New Roman" w:hAnsi="Calibri" w:cs="Calibri"/>
                <w:color w:val="000000"/>
                <w:sz w:val="20"/>
                <w:szCs w:val="20"/>
              </w:rPr>
              <w:t>1,108.24</w:t>
            </w:r>
          </w:p>
        </w:tc>
      </w:tr>
      <w:tr w:rsidR="005A587E" w:rsidRPr="005A587E" w:rsidTr="005A587E">
        <w:trPr>
          <w:trHeight w:val="144"/>
        </w:trPr>
        <w:tc>
          <w:tcPr>
            <w:tcW w:w="954" w:type="dxa"/>
            <w:tcBorders>
              <w:top w:val="nil"/>
              <w:left w:val="single" w:sz="8" w:space="0" w:color="auto"/>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center"/>
              <w:rPr>
                <w:rFonts w:ascii="Calibri" w:eastAsia="Times New Roman" w:hAnsi="Calibri" w:cs="Calibri"/>
                <w:b/>
                <w:bCs/>
                <w:color w:val="000000"/>
                <w:sz w:val="20"/>
                <w:szCs w:val="20"/>
              </w:rPr>
            </w:pPr>
            <w:r w:rsidRPr="005A587E">
              <w:rPr>
                <w:rFonts w:ascii="Calibri" w:eastAsia="Times New Roman" w:hAnsi="Calibri" w:cs="Calibri"/>
                <w:b/>
                <w:bCs/>
                <w:color w:val="000000"/>
                <w:sz w:val="20"/>
                <w:szCs w:val="20"/>
              </w:rPr>
              <w:t>4</w:t>
            </w:r>
          </w:p>
        </w:tc>
        <w:tc>
          <w:tcPr>
            <w:tcW w:w="3154" w:type="dxa"/>
            <w:tcBorders>
              <w:top w:val="nil"/>
              <w:left w:val="nil"/>
              <w:bottom w:val="single" w:sz="8" w:space="0" w:color="auto"/>
              <w:right w:val="single" w:sz="8" w:space="0" w:color="auto"/>
            </w:tcBorders>
            <w:shd w:val="clear" w:color="auto" w:fill="auto"/>
            <w:vAlign w:val="bottom"/>
            <w:hideMark/>
          </w:tcPr>
          <w:p w:rsidR="005A587E" w:rsidRPr="005A587E" w:rsidRDefault="005A587E" w:rsidP="005A587E">
            <w:pPr>
              <w:spacing w:after="0" w:line="240" w:lineRule="auto"/>
              <w:rPr>
                <w:rFonts w:ascii="Calibri" w:eastAsia="Times New Roman" w:hAnsi="Calibri" w:cs="Calibri"/>
                <w:b/>
                <w:bCs/>
                <w:color w:val="000000"/>
                <w:sz w:val="20"/>
                <w:szCs w:val="20"/>
              </w:rPr>
            </w:pPr>
            <w:r w:rsidRPr="005A587E">
              <w:rPr>
                <w:rFonts w:ascii="Calibri" w:eastAsia="Times New Roman" w:hAnsi="Calibri" w:cs="Calibri"/>
                <w:b/>
                <w:bCs/>
                <w:color w:val="000000"/>
                <w:sz w:val="20"/>
                <w:szCs w:val="20"/>
              </w:rPr>
              <w:t xml:space="preserve">GRAND TOTAL </w:t>
            </w:r>
          </w:p>
        </w:tc>
        <w:tc>
          <w:tcPr>
            <w:tcW w:w="1198"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b/>
                <w:bCs/>
                <w:color w:val="000000"/>
                <w:sz w:val="20"/>
                <w:szCs w:val="20"/>
              </w:rPr>
            </w:pPr>
            <w:r w:rsidRPr="005A587E">
              <w:rPr>
                <w:rFonts w:ascii="Calibri" w:eastAsia="Times New Roman" w:hAnsi="Calibri" w:cs="Calibri"/>
                <w:b/>
                <w:bCs/>
                <w:color w:val="000000"/>
                <w:sz w:val="20"/>
                <w:szCs w:val="20"/>
              </w:rPr>
              <w:t>2,448.90</w:t>
            </w:r>
          </w:p>
        </w:tc>
        <w:tc>
          <w:tcPr>
            <w:tcW w:w="1534"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b/>
                <w:bCs/>
                <w:color w:val="000000"/>
                <w:sz w:val="20"/>
                <w:szCs w:val="20"/>
              </w:rPr>
            </w:pPr>
            <w:r w:rsidRPr="005A587E">
              <w:rPr>
                <w:rFonts w:ascii="Calibri" w:eastAsia="Times New Roman" w:hAnsi="Calibri" w:cs="Calibri"/>
                <w:b/>
                <w:bCs/>
                <w:color w:val="000000"/>
                <w:sz w:val="20"/>
                <w:szCs w:val="20"/>
              </w:rPr>
              <w:t>2,215.24</w:t>
            </w:r>
          </w:p>
        </w:tc>
        <w:tc>
          <w:tcPr>
            <w:tcW w:w="1196"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b/>
                <w:bCs/>
                <w:color w:val="000000"/>
                <w:sz w:val="20"/>
                <w:szCs w:val="20"/>
              </w:rPr>
            </w:pPr>
            <w:r w:rsidRPr="005A587E">
              <w:rPr>
                <w:rFonts w:ascii="Calibri" w:eastAsia="Times New Roman" w:hAnsi="Calibri" w:cs="Calibri"/>
                <w:b/>
                <w:bCs/>
                <w:color w:val="000000"/>
                <w:sz w:val="20"/>
                <w:szCs w:val="20"/>
              </w:rPr>
              <w:t>1,672.80</w:t>
            </w:r>
          </w:p>
        </w:tc>
        <w:tc>
          <w:tcPr>
            <w:tcW w:w="1182" w:type="dxa"/>
            <w:tcBorders>
              <w:top w:val="nil"/>
              <w:left w:val="nil"/>
              <w:bottom w:val="single" w:sz="8" w:space="0" w:color="auto"/>
              <w:right w:val="single" w:sz="8" w:space="0" w:color="auto"/>
            </w:tcBorders>
            <w:shd w:val="clear" w:color="auto" w:fill="auto"/>
            <w:noWrap/>
            <w:vAlign w:val="bottom"/>
            <w:hideMark/>
          </w:tcPr>
          <w:p w:rsidR="005A587E" w:rsidRPr="005A587E" w:rsidRDefault="005A587E" w:rsidP="005A587E">
            <w:pPr>
              <w:spacing w:after="0" w:line="240" w:lineRule="auto"/>
              <w:jc w:val="right"/>
              <w:rPr>
                <w:rFonts w:ascii="Calibri" w:eastAsia="Times New Roman" w:hAnsi="Calibri" w:cs="Calibri"/>
                <w:b/>
                <w:bCs/>
                <w:color w:val="000000"/>
                <w:sz w:val="20"/>
                <w:szCs w:val="20"/>
              </w:rPr>
            </w:pPr>
            <w:r w:rsidRPr="005A587E">
              <w:rPr>
                <w:rFonts w:ascii="Calibri" w:eastAsia="Times New Roman" w:hAnsi="Calibri" w:cs="Calibri"/>
                <w:b/>
                <w:bCs/>
                <w:color w:val="000000"/>
                <w:sz w:val="20"/>
                <w:szCs w:val="20"/>
              </w:rPr>
              <w:t>2,991.34</w:t>
            </w:r>
          </w:p>
        </w:tc>
      </w:tr>
    </w:tbl>
    <w:p w:rsidR="004139DD" w:rsidRPr="00C437C6" w:rsidRDefault="004139DD" w:rsidP="00C437C6">
      <w:pPr>
        <w:pStyle w:val="BodyText"/>
        <w:spacing w:after="0"/>
        <w:ind w:left="720"/>
        <w:jc w:val="both"/>
        <w:rPr>
          <w:rFonts w:cstheme="minorHAnsi"/>
        </w:rPr>
      </w:pPr>
    </w:p>
    <w:p w:rsidR="00F64BB6" w:rsidRPr="00C437C6" w:rsidRDefault="00731784" w:rsidP="006B4226">
      <w:pPr>
        <w:pStyle w:val="BodyText"/>
        <w:numPr>
          <w:ilvl w:val="1"/>
          <w:numId w:val="3"/>
        </w:numPr>
        <w:spacing w:after="0"/>
        <w:ind w:right="-180"/>
        <w:jc w:val="both"/>
        <w:rPr>
          <w:rFonts w:cstheme="minorHAnsi"/>
          <w:bCs/>
        </w:rPr>
      </w:pPr>
      <w:r w:rsidRPr="00C437C6">
        <w:rPr>
          <w:rFonts w:cstheme="minorHAnsi"/>
          <w:bCs/>
        </w:rPr>
        <w:t>Hon</w:t>
      </w:r>
      <w:r w:rsidRPr="00C437C6">
        <w:rPr>
          <w:rFonts w:cstheme="minorHAnsi"/>
          <w:bCs/>
          <w:color w:val="FF0000"/>
        </w:rPr>
        <w:t xml:space="preserve"> </w:t>
      </w:r>
      <w:r w:rsidRPr="00C437C6">
        <w:rPr>
          <w:rFonts w:cstheme="minorHAnsi"/>
          <w:bCs/>
        </w:rPr>
        <w:t xml:space="preserve">Commission, as per Truing up orders for 2016-17 has determined normative loan at Rs.1951.51 Cr </w:t>
      </w:r>
      <w:r w:rsidR="00F64BB6" w:rsidRPr="00C437C6">
        <w:rPr>
          <w:rFonts w:cstheme="minorHAnsi"/>
          <w:bCs/>
        </w:rPr>
        <w:t xml:space="preserve">as on 31.03.2017 </w:t>
      </w:r>
      <w:r w:rsidRPr="00C437C6">
        <w:rPr>
          <w:rFonts w:cstheme="minorHAnsi"/>
          <w:bCs/>
        </w:rPr>
        <w:t xml:space="preserve">by considering GFA addition till 31.03.2016. Additional normative loan for 2016-17 was not approved for want of details as stipulated in the Tariff Regulation and directed KSEBL to furnish </w:t>
      </w:r>
      <w:r w:rsidR="00F64BB6" w:rsidRPr="00C437C6">
        <w:rPr>
          <w:rFonts w:cstheme="minorHAnsi"/>
          <w:bCs/>
        </w:rPr>
        <w:t>the same so as</w:t>
      </w:r>
      <w:r w:rsidRPr="00C437C6">
        <w:rPr>
          <w:rFonts w:cstheme="minorHAnsi"/>
          <w:bCs/>
        </w:rPr>
        <w:t xml:space="preserve"> to determine the extent of additional loan</w:t>
      </w:r>
      <w:r w:rsidR="00F64BB6" w:rsidRPr="00C437C6">
        <w:rPr>
          <w:rFonts w:cstheme="minorHAnsi"/>
          <w:bCs/>
        </w:rPr>
        <w:t xml:space="preserve"> for 2016-17</w:t>
      </w:r>
      <w:r w:rsidRPr="00C437C6">
        <w:rPr>
          <w:rFonts w:cstheme="minorHAnsi"/>
          <w:bCs/>
        </w:rPr>
        <w:t xml:space="preserve">. In compliance of the direction, KSEBL submitted additional details </w:t>
      </w:r>
      <w:r w:rsidR="00F64BB6" w:rsidRPr="00C437C6">
        <w:rPr>
          <w:rFonts w:cstheme="minorHAnsi"/>
          <w:bCs/>
        </w:rPr>
        <w:t>along with computation of</w:t>
      </w:r>
      <w:r w:rsidRPr="00C437C6">
        <w:rPr>
          <w:rFonts w:cstheme="minorHAnsi"/>
          <w:bCs/>
        </w:rPr>
        <w:t xml:space="preserve"> normative loan applicable for GFA addition in 2016-17 </w:t>
      </w:r>
      <w:r w:rsidR="00F64BB6" w:rsidRPr="00C437C6">
        <w:rPr>
          <w:rFonts w:cstheme="minorHAnsi"/>
          <w:bCs/>
        </w:rPr>
        <w:t xml:space="preserve">amounting </w:t>
      </w:r>
      <w:r w:rsidRPr="00C437C6">
        <w:rPr>
          <w:rFonts w:cstheme="minorHAnsi"/>
          <w:bCs/>
        </w:rPr>
        <w:t>to Rs.</w:t>
      </w:r>
      <w:r w:rsidR="00470C6B" w:rsidRPr="00C437C6">
        <w:rPr>
          <w:rFonts w:cstheme="minorHAnsi"/>
          <w:bCs/>
        </w:rPr>
        <w:t>916.65</w:t>
      </w:r>
      <w:r w:rsidRPr="00C437C6">
        <w:rPr>
          <w:rFonts w:cstheme="minorHAnsi"/>
          <w:bCs/>
        </w:rPr>
        <w:t xml:space="preserve"> Cr</w:t>
      </w:r>
      <w:r w:rsidR="000D21F6">
        <w:rPr>
          <w:rFonts w:cstheme="minorHAnsi"/>
          <w:bCs/>
        </w:rPr>
        <w:t>. Accordingly</w:t>
      </w:r>
      <w:r w:rsidR="00A41F1E" w:rsidRPr="00C437C6">
        <w:rPr>
          <w:rFonts w:cstheme="minorHAnsi"/>
          <w:bCs/>
        </w:rPr>
        <w:t xml:space="preserve">, after deducting depreciation for the year, closing balance of additional normative loan for 2016-17 </w:t>
      </w:r>
      <w:r w:rsidR="000D21F6">
        <w:rPr>
          <w:rFonts w:cstheme="minorHAnsi"/>
          <w:bCs/>
        </w:rPr>
        <w:t>would be</w:t>
      </w:r>
      <w:r w:rsidR="00A41F1E" w:rsidRPr="00C437C6">
        <w:rPr>
          <w:rFonts w:cstheme="minorHAnsi"/>
          <w:bCs/>
        </w:rPr>
        <w:t xml:space="preserve"> Rs. 8</w:t>
      </w:r>
      <w:r w:rsidR="001E4DFD">
        <w:rPr>
          <w:rFonts w:cstheme="minorHAnsi"/>
          <w:bCs/>
        </w:rPr>
        <w:t>99.91</w:t>
      </w:r>
      <w:r w:rsidR="00A41F1E" w:rsidRPr="00C437C6">
        <w:rPr>
          <w:rFonts w:cstheme="minorHAnsi"/>
          <w:bCs/>
        </w:rPr>
        <w:t xml:space="preserve"> Cr.</w:t>
      </w:r>
    </w:p>
    <w:p w:rsidR="00E07B96" w:rsidRPr="00C437C6" w:rsidRDefault="00E07B96" w:rsidP="00C437C6">
      <w:pPr>
        <w:pStyle w:val="ListParagraph"/>
        <w:spacing w:after="0"/>
        <w:rPr>
          <w:rFonts w:cstheme="minorHAnsi"/>
          <w:bCs/>
        </w:rPr>
      </w:pPr>
    </w:p>
    <w:p w:rsidR="00731784" w:rsidRDefault="00731784" w:rsidP="006B4226">
      <w:pPr>
        <w:pStyle w:val="BodyText"/>
        <w:numPr>
          <w:ilvl w:val="1"/>
          <w:numId w:val="3"/>
        </w:numPr>
        <w:spacing w:after="0"/>
        <w:ind w:right="-180"/>
        <w:jc w:val="both"/>
        <w:rPr>
          <w:rFonts w:cstheme="minorHAnsi"/>
          <w:bCs/>
        </w:rPr>
      </w:pPr>
      <w:r w:rsidRPr="00C437C6">
        <w:rPr>
          <w:rFonts w:cstheme="minorHAnsi"/>
          <w:bCs/>
        </w:rPr>
        <w:t xml:space="preserve">Further, KSEBL was aggrieved on the determination of normative loan balance as on 01.04.2015 (Rs.2276.22 Cr) </w:t>
      </w:r>
      <w:r w:rsidR="00F64BB6" w:rsidRPr="00C437C6">
        <w:rPr>
          <w:rFonts w:cstheme="minorHAnsi"/>
          <w:bCs/>
        </w:rPr>
        <w:t xml:space="preserve">by the Hon’ble Commission </w:t>
      </w:r>
      <w:r w:rsidRPr="00C437C6">
        <w:rPr>
          <w:rFonts w:cstheme="minorHAnsi"/>
          <w:bCs/>
        </w:rPr>
        <w:t xml:space="preserve">and sought review for an additional claim of Rs.467.60 Cr, which was turned down </w:t>
      </w:r>
      <w:r w:rsidR="00F64BB6" w:rsidRPr="00C437C6">
        <w:rPr>
          <w:rFonts w:cstheme="minorHAnsi"/>
          <w:bCs/>
        </w:rPr>
        <w:t>as per order dated 16.05.2019</w:t>
      </w:r>
      <w:r w:rsidRPr="00C437C6">
        <w:rPr>
          <w:rFonts w:cstheme="minorHAnsi"/>
          <w:bCs/>
        </w:rPr>
        <w:t xml:space="preserve">. It is respectfully submitted that </w:t>
      </w:r>
      <w:r w:rsidR="00F64BB6" w:rsidRPr="00C437C6">
        <w:rPr>
          <w:rFonts w:cstheme="minorHAnsi"/>
          <w:bCs/>
        </w:rPr>
        <w:t xml:space="preserve">considering the long lasting financial implication, </w:t>
      </w:r>
      <w:r w:rsidRPr="00C437C6">
        <w:rPr>
          <w:rFonts w:cstheme="minorHAnsi"/>
          <w:bCs/>
        </w:rPr>
        <w:t xml:space="preserve">KSEBL has filed an appeal before the Hon’ble APTEL. In view of the above, the quantum of normative loan at the beginning of the year has been </w:t>
      </w:r>
      <w:r w:rsidR="00470C6B" w:rsidRPr="00C437C6">
        <w:rPr>
          <w:rFonts w:cstheme="minorHAnsi"/>
          <w:bCs/>
        </w:rPr>
        <w:t>considered in this petition</w:t>
      </w:r>
      <w:r w:rsidR="00F64BB6" w:rsidRPr="00C437C6">
        <w:rPr>
          <w:rFonts w:cstheme="minorHAnsi"/>
          <w:bCs/>
        </w:rPr>
        <w:t xml:space="preserve"> at</w:t>
      </w:r>
      <w:r w:rsidRPr="00C437C6">
        <w:rPr>
          <w:rFonts w:cstheme="minorHAnsi"/>
          <w:bCs/>
        </w:rPr>
        <w:t xml:space="preserve"> Rs. </w:t>
      </w:r>
      <w:r w:rsidR="00D652EB">
        <w:rPr>
          <w:rFonts w:cstheme="minorHAnsi"/>
          <w:bCs/>
        </w:rPr>
        <w:t>3319.02</w:t>
      </w:r>
      <w:r w:rsidR="00F64BB6" w:rsidRPr="00C437C6">
        <w:rPr>
          <w:rFonts w:cstheme="minorHAnsi"/>
          <w:bCs/>
        </w:rPr>
        <w:t xml:space="preserve"> </w:t>
      </w:r>
      <w:r w:rsidRPr="00C437C6">
        <w:rPr>
          <w:rFonts w:cstheme="minorHAnsi"/>
          <w:bCs/>
        </w:rPr>
        <w:t>Cr as detailed below:</w:t>
      </w:r>
    </w:p>
    <w:p w:rsidR="000D21F6" w:rsidRDefault="000D21F6" w:rsidP="000D21F6">
      <w:pPr>
        <w:pStyle w:val="ListParagraph"/>
        <w:rPr>
          <w:rFonts w:cstheme="minorHAnsi"/>
          <w:bCs/>
        </w:rPr>
      </w:pPr>
    </w:p>
    <w:p w:rsidR="000D21F6" w:rsidRDefault="000D21F6" w:rsidP="000D21F6">
      <w:pPr>
        <w:pStyle w:val="BodyText"/>
        <w:spacing w:after="0"/>
        <w:ind w:right="-180"/>
        <w:jc w:val="both"/>
        <w:rPr>
          <w:rFonts w:cstheme="minorHAnsi"/>
          <w:bCs/>
        </w:rPr>
      </w:pPr>
    </w:p>
    <w:p w:rsidR="000D21F6" w:rsidRPr="00C437C6" w:rsidRDefault="000D21F6" w:rsidP="000D21F6">
      <w:pPr>
        <w:pStyle w:val="BodyText"/>
        <w:spacing w:after="0"/>
        <w:ind w:right="-180"/>
        <w:jc w:val="both"/>
        <w:rPr>
          <w:rFonts w:cstheme="minorHAnsi"/>
          <w:bCs/>
        </w:rPr>
      </w:pPr>
    </w:p>
    <w:tbl>
      <w:tblPr>
        <w:tblW w:w="9270" w:type="dxa"/>
        <w:tblInd w:w="468" w:type="dxa"/>
        <w:tblLayout w:type="fixed"/>
        <w:tblLook w:val="04A0"/>
      </w:tblPr>
      <w:tblGrid>
        <w:gridCol w:w="960"/>
        <w:gridCol w:w="7140"/>
        <w:gridCol w:w="1170"/>
      </w:tblGrid>
      <w:tr w:rsidR="001B3D79" w:rsidRPr="001B3D79" w:rsidTr="001B3D79">
        <w:trPr>
          <w:trHeight w:val="144"/>
        </w:trPr>
        <w:tc>
          <w:tcPr>
            <w:tcW w:w="9270" w:type="dxa"/>
            <w:gridSpan w:val="3"/>
            <w:tcBorders>
              <w:top w:val="single" w:sz="8" w:space="0" w:color="000000"/>
              <w:left w:val="single" w:sz="8" w:space="0" w:color="000000"/>
              <w:bottom w:val="single" w:sz="8" w:space="0" w:color="000000"/>
              <w:right w:val="single" w:sz="8" w:space="0" w:color="000000"/>
            </w:tcBorders>
            <w:shd w:val="clear" w:color="auto" w:fill="auto"/>
            <w:hideMark/>
          </w:tcPr>
          <w:p w:rsidR="001B3D79" w:rsidRPr="001B3D79" w:rsidRDefault="001B3D79" w:rsidP="001B3D79">
            <w:pPr>
              <w:spacing w:after="0" w:line="240" w:lineRule="auto"/>
              <w:jc w:val="center"/>
              <w:rPr>
                <w:rFonts w:ascii="Calibri" w:eastAsia="Times New Roman" w:hAnsi="Calibri" w:cs="Calibri"/>
                <w:b/>
                <w:bCs/>
                <w:color w:val="17365D"/>
                <w:sz w:val="20"/>
                <w:szCs w:val="20"/>
              </w:rPr>
            </w:pPr>
            <w:r w:rsidRPr="001B3D79">
              <w:rPr>
                <w:rFonts w:ascii="Calibri" w:eastAsia="Times New Roman" w:hAnsi="Calibri" w:cs="Calibri"/>
                <w:b/>
                <w:bCs/>
                <w:color w:val="17365D"/>
                <w:sz w:val="20"/>
                <w:szCs w:val="20"/>
                <w:lang w:val="en-IN"/>
              </w:rPr>
              <w:lastRenderedPageBreak/>
              <w:t>Table 5.5 Computation of normative loan as on 01.04.2017 (Rs Cr)</w:t>
            </w:r>
          </w:p>
        </w:tc>
      </w:tr>
      <w:tr w:rsidR="001B3D79" w:rsidRPr="001B3D79" w:rsidTr="001B3D79">
        <w:trPr>
          <w:trHeight w:val="144"/>
        </w:trPr>
        <w:tc>
          <w:tcPr>
            <w:tcW w:w="960" w:type="dxa"/>
            <w:tcBorders>
              <w:top w:val="nil"/>
              <w:left w:val="single" w:sz="8" w:space="0" w:color="000000"/>
              <w:bottom w:val="single" w:sz="8" w:space="0" w:color="000000"/>
              <w:right w:val="single" w:sz="8" w:space="0" w:color="000000"/>
            </w:tcBorders>
            <w:shd w:val="clear" w:color="auto" w:fill="auto"/>
            <w:hideMark/>
          </w:tcPr>
          <w:p w:rsidR="001B3D79" w:rsidRPr="001B3D79" w:rsidRDefault="001B3D79" w:rsidP="001B3D79">
            <w:pPr>
              <w:spacing w:after="0" w:line="240" w:lineRule="auto"/>
              <w:jc w:val="center"/>
              <w:rPr>
                <w:rFonts w:ascii="Calibri" w:eastAsia="Times New Roman" w:hAnsi="Calibri" w:cs="Calibri"/>
                <w:color w:val="17365D"/>
                <w:sz w:val="20"/>
                <w:szCs w:val="20"/>
              </w:rPr>
            </w:pPr>
            <w:r w:rsidRPr="001B3D79">
              <w:rPr>
                <w:rFonts w:ascii="Calibri" w:eastAsia="Times New Roman" w:hAnsi="Calibri" w:cs="Calibri"/>
                <w:color w:val="17365D"/>
                <w:sz w:val="20"/>
                <w:szCs w:val="20"/>
                <w:lang w:val="en-IN"/>
              </w:rPr>
              <w:t>Sl. No</w:t>
            </w:r>
          </w:p>
        </w:tc>
        <w:tc>
          <w:tcPr>
            <w:tcW w:w="7140" w:type="dxa"/>
            <w:tcBorders>
              <w:top w:val="nil"/>
              <w:left w:val="nil"/>
              <w:bottom w:val="single" w:sz="8" w:space="0" w:color="000000"/>
              <w:right w:val="single" w:sz="8" w:space="0" w:color="000000"/>
            </w:tcBorders>
            <w:shd w:val="clear" w:color="auto" w:fill="auto"/>
            <w:hideMark/>
          </w:tcPr>
          <w:p w:rsidR="001B3D79" w:rsidRPr="001B3D79" w:rsidRDefault="001B3D79" w:rsidP="001B3D79">
            <w:pPr>
              <w:spacing w:after="0" w:line="240" w:lineRule="auto"/>
              <w:jc w:val="center"/>
              <w:rPr>
                <w:rFonts w:ascii="Calibri" w:eastAsia="Times New Roman" w:hAnsi="Calibri" w:cs="Calibri"/>
                <w:color w:val="17365D"/>
                <w:sz w:val="20"/>
                <w:szCs w:val="20"/>
              </w:rPr>
            </w:pPr>
            <w:r w:rsidRPr="001B3D79">
              <w:rPr>
                <w:rFonts w:ascii="Calibri" w:eastAsia="Times New Roman" w:hAnsi="Calibri" w:cs="Calibri"/>
                <w:color w:val="17365D"/>
                <w:sz w:val="20"/>
                <w:szCs w:val="20"/>
                <w:lang w:val="en-IN"/>
              </w:rPr>
              <w:t>Description</w:t>
            </w:r>
          </w:p>
        </w:tc>
        <w:tc>
          <w:tcPr>
            <w:tcW w:w="1170" w:type="dxa"/>
            <w:tcBorders>
              <w:top w:val="nil"/>
              <w:left w:val="nil"/>
              <w:bottom w:val="single" w:sz="8" w:space="0" w:color="000000"/>
              <w:right w:val="single" w:sz="8" w:space="0" w:color="000000"/>
            </w:tcBorders>
            <w:shd w:val="clear" w:color="auto" w:fill="auto"/>
            <w:hideMark/>
          </w:tcPr>
          <w:p w:rsidR="001B3D79" w:rsidRPr="001B3D79" w:rsidRDefault="001B3D79" w:rsidP="001B3D79">
            <w:pPr>
              <w:spacing w:after="0" w:line="240" w:lineRule="auto"/>
              <w:jc w:val="center"/>
              <w:rPr>
                <w:rFonts w:ascii="Calibri" w:eastAsia="Times New Roman" w:hAnsi="Calibri" w:cs="Calibri"/>
                <w:color w:val="17365D"/>
                <w:sz w:val="20"/>
                <w:szCs w:val="20"/>
              </w:rPr>
            </w:pPr>
            <w:r w:rsidRPr="001B3D79">
              <w:rPr>
                <w:rFonts w:ascii="Calibri" w:eastAsia="Times New Roman" w:hAnsi="Calibri" w:cs="Calibri"/>
                <w:color w:val="17365D"/>
                <w:sz w:val="20"/>
                <w:szCs w:val="20"/>
                <w:lang w:val="en-IN"/>
              </w:rPr>
              <w:t>Amount</w:t>
            </w:r>
          </w:p>
        </w:tc>
      </w:tr>
      <w:tr w:rsidR="001B3D79" w:rsidRPr="001B3D79" w:rsidTr="001B3D79">
        <w:trPr>
          <w:trHeight w:val="144"/>
        </w:trPr>
        <w:tc>
          <w:tcPr>
            <w:tcW w:w="960" w:type="dxa"/>
            <w:tcBorders>
              <w:top w:val="nil"/>
              <w:left w:val="single" w:sz="8" w:space="0" w:color="000000"/>
              <w:bottom w:val="single" w:sz="8" w:space="0" w:color="000000"/>
              <w:right w:val="single" w:sz="8" w:space="0" w:color="000000"/>
            </w:tcBorders>
            <w:shd w:val="clear" w:color="auto" w:fill="auto"/>
            <w:hideMark/>
          </w:tcPr>
          <w:p w:rsidR="001B3D79" w:rsidRPr="001B3D79" w:rsidRDefault="001B3D79" w:rsidP="001B3D79">
            <w:pPr>
              <w:spacing w:after="0" w:line="240" w:lineRule="auto"/>
              <w:jc w:val="right"/>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1</w:t>
            </w:r>
          </w:p>
        </w:tc>
        <w:tc>
          <w:tcPr>
            <w:tcW w:w="7140" w:type="dxa"/>
            <w:tcBorders>
              <w:top w:val="nil"/>
              <w:left w:val="nil"/>
              <w:bottom w:val="single" w:sz="8" w:space="0" w:color="000000"/>
              <w:right w:val="single" w:sz="8" w:space="0" w:color="000000"/>
            </w:tcBorders>
            <w:shd w:val="clear" w:color="auto" w:fill="auto"/>
            <w:hideMark/>
          </w:tcPr>
          <w:p w:rsidR="001B3D79" w:rsidRPr="001B3D79" w:rsidRDefault="001B3D79" w:rsidP="001B3D79">
            <w:pPr>
              <w:spacing w:after="0" w:line="240" w:lineRule="auto"/>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Closing balance of Normative loan as per True up order for 2016-17</w:t>
            </w:r>
          </w:p>
        </w:tc>
        <w:tc>
          <w:tcPr>
            <w:tcW w:w="1170" w:type="dxa"/>
            <w:tcBorders>
              <w:top w:val="nil"/>
              <w:left w:val="nil"/>
              <w:bottom w:val="single" w:sz="8" w:space="0" w:color="000000"/>
              <w:right w:val="single" w:sz="8" w:space="0" w:color="000000"/>
            </w:tcBorders>
            <w:shd w:val="clear" w:color="auto" w:fill="auto"/>
            <w:hideMark/>
          </w:tcPr>
          <w:p w:rsidR="001B3D79" w:rsidRPr="001B3D79" w:rsidRDefault="001B3D79" w:rsidP="001B3D79">
            <w:pPr>
              <w:spacing w:after="0" w:line="240" w:lineRule="auto"/>
              <w:jc w:val="right"/>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1951.51</w:t>
            </w:r>
          </w:p>
        </w:tc>
      </w:tr>
      <w:tr w:rsidR="001B3D79" w:rsidRPr="001B3D79" w:rsidTr="001B3D79">
        <w:trPr>
          <w:trHeight w:val="144"/>
        </w:trPr>
        <w:tc>
          <w:tcPr>
            <w:tcW w:w="960" w:type="dxa"/>
            <w:tcBorders>
              <w:top w:val="nil"/>
              <w:left w:val="single" w:sz="8" w:space="0" w:color="000000"/>
              <w:bottom w:val="single" w:sz="8" w:space="0" w:color="000000"/>
              <w:right w:val="single" w:sz="8" w:space="0" w:color="000000"/>
            </w:tcBorders>
            <w:shd w:val="clear" w:color="auto" w:fill="auto"/>
            <w:hideMark/>
          </w:tcPr>
          <w:p w:rsidR="001B3D79" w:rsidRPr="001B3D79" w:rsidRDefault="001B3D79" w:rsidP="001B3D79">
            <w:pPr>
              <w:spacing w:after="0" w:line="240" w:lineRule="auto"/>
              <w:jc w:val="right"/>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2</w:t>
            </w:r>
          </w:p>
        </w:tc>
        <w:tc>
          <w:tcPr>
            <w:tcW w:w="7140" w:type="dxa"/>
            <w:tcBorders>
              <w:top w:val="nil"/>
              <w:left w:val="nil"/>
              <w:bottom w:val="single" w:sz="8" w:space="0" w:color="000000"/>
              <w:right w:val="single" w:sz="8" w:space="0" w:color="000000"/>
            </w:tcBorders>
            <w:shd w:val="clear" w:color="auto" w:fill="auto"/>
            <w:hideMark/>
          </w:tcPr>
          <w:p w:rsidR="001B3D79" w:rsidRPr="001B3D79" w:rsidRDefault="001B3D79" w:rsidP="00A33458">
            <w:pPr>
              <w:spacing w:after="0" w:line="240" w:lineRule="auto"/>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Add: Additional normative loan for 2016-17</w:t>
            </w:r>
            <w:r w:rsidR="00A33458">
              <w:rPr>
                <w:rFonts w:ascii="Calibri" w:eastAsia="Times New Roman" w:hAnsi="Calibri" w:cs="Calibri"/>
                <w:color w:val="000000"/>
                <w:sz w:val="20"/>
                <w:szCs w:val="20"/>
                <w:lang w:val="en-IN"/>
              </w:rPr>
              <w:t xml:space="preserve"> as </w:t>
            </w:r>
            <w:r w:rsidRPr="001B3D79">
              <w:rPr>
                <w:rFonts w:ascii="Calibri" w:eastAsia="Times New Roman" w:hAnsi="Calibri" w:cs="Calibri"/>
                <w:color w:val="000000"/>
                <w:sz w:val="20"/>
                <w:szCs w:val="20"/>
                <w:lang w:val="en-IN"/>
              </w:rPr>
              <w:t xml:space="preserve">claimed </w:t>
            </w:r>
            <w:r w:rsidR="00A33458">
              <w:rPr>
                <w:rFonts w:ascii="Calibri" w:eastAsia="Times New Roman" w:hAnsi="Calibri" w:cs="Calibri"/>
                <w:color w:val="000000"/>
                <w:sz w:val="20"/>
                <w:szCs w:val="20"/>
                <w:lang w:val="en-IN"/>
              </w:rPr>
              <w:t>in</w:t>
            </w:r>
            <w:r w:rsidRPr="001B3D79">
              <w:rPr>
                <w:rFonts w:ascii="Calibri" w:eastAsia="Times New Roman" w:hAnsi="Calibri" w:cs="Calibri"/>
                <w:color w:val="000000"/>
                <w:sz w:val="20"/>
                <w:szCs w:val="20"/>
                <w:lang w:val="en-IN"/>
              </w:rPr>
              <w:t xml:space="preserve"> separate submission</w:t>
            </w:r>
          </w:p>
        </w:tc>
        <w:tc>
          <w:tcPr>
            <w:tcW w:w="1170" w:type="dxa"/>
            <w:tcBorders>
              <w:top w:val="nil"/>
              <w:left w:val="nil"/>
              <w:bottom w:val="single" w:sz="8" w:space="0" w:color="000000"/>
              <w:right w:val="single" w:sz="8" w:space="0" w:color="000000"/>
            </w:tcBorders>
            <w:shd w:val="clear" w:color="auto" w:fill="auto"/>
            <w:hideMark/>
          </w:tcPr>
          <w:p w:rsidR="001B3D79" w:rsidRPr="001B3D79" w:rsidRDefault="001B3D79" w:rsidP="001B3D79">
            <w:pPr>
              <w:spacing w:after="0" w:line="240" w:lineRule="auto"/>
              <w:jc w:val="right"/>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899.91</w:t>
            </w:r>
          </w:p>
        </w:tc>
      </w:tr>
      <w:tr w:rsidR="001B3D79" w:rsidRPr="001B3D79" w:rsidTr="001B3D79">
        <w:trPr>
          <w:trHeight w:val="144"/>
        </w:trPr>
        <w:tc>
          <w:tcPr>
            <w:tcW w:w="960" w:type="dxa"/>
            <w:tcBorders>
              <w:top w:val="nil"/>
              <w:left w:val="single" w:sz="8" w:space="0" w:color="000000"/>
              <w:bottom w:val="single" w:sz="8" w:space="0" w:color="000000"/>
              <w:right w:val="single" w:sz="8" w:space="0" w:color="000000"/>
            </w:tcBorders>
            <w:shd w:val="clear" w:color="auto" w:fill="auto"/>
            <w:hideMark/>
          </w:tcPr>
          <w:p w:rsidR="001B3D79" w:rsidRPr="001B3D79" w:rsidRDefault="001B3D79" w:rsidP="001B3D79">
            <w:pPr>
              <w:spacing w:after="0" w:line="240" w:lineRule="auto"/>
              <w:jc w:val="right"/>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3</w:t>
            </w:r>
          </w:p>
        </w:tc>
        <w:tc>
          <w:tcPr>
            <w:tcW w:w="7140" w:type="dxa"/>
            <w:tcBorders>
              <w:top w:val="nil"/>
              <w:left w:val="nil"/>
              <w:bottom w:val="single" w:sz="8" w:space="0" w:color="000000"/>
              <w:right w:val="single" w:sz="8" w:space="0" w:color="000000"/>
            </w:tcBorders>
            <w:shd w:val="clear" w:color="auto" w:fill="auto"/>
            <w:hideMark/>
          </w:tcPr>
          <w:p w:rsidR="001B3D79" w:rsidRPr="001B3D79" w:rsidRDefault="001B3D79" w:rsidP="001B3D79">
            <w:pPr>
              <w:spacing w:after="0" w:line="240" w:lineRule="auto"/>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Add: Claim towards normative loan as on 01.04.2015 pending disposal before APTEL.</w:t>
            </w:r>
          </w:p>
        </w:tc>
        <w:tc>
          <w:tcPr>
            <w:tcW w:w="1170" w:type="dxa"/>
            <w:tcBorders>
              <w:top w:val="nil"/>
              <w:left w:val="nil"/>
              <w:bottom w:val="single" w:sz="8" w:space="0" w:color="000000"/>
              <w:right w:val="single" w:sz="8" w:space="0" w:color="000000"/>
            </w:tcBorders>
            <w:shd w:val="clear" w:color="auto" w:fill="auto"/>
            <w:hideMark/>
          </w:tcPr>
          <w:p w:rsidR="001B3D79" w:rsidRPr="001B3D79" w:rsidRDefault="001B3D79" w:rsidP="001B3D79">
            <w:pPr>
              <w:spacing w:after="0" w:line="240" w:lineRule="auto"/>
              <w:jc w:val="right"/>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467.6</w:t>
            </w:r>
            <w:r w:rsidR="00895FE9">
              <w:rPr>
                <w:rFonts w:ascii="Calibri" w:eastAsia="Times New Roman" w:hAnsi="Calibri" w:cs="Calibri"/>
                <w:color w:val="000000"/>
                <w:sz w:val="20"/>
                <w:szCs w:val="20"/>
                <w:lang w:val="en-IN"/>
              </w:rPr>
              <w:t>0</w:t>
            </w:r>
          </w:p>
        </w:tc>
      </w:tr>
      <w:tr w:rsidR="001B3D79" w:rsidRPr="001B3D79" w:rsidTr="001B3D79">
        <w:trPr>
          <w:trHeight w:val="144"/>
        </w:trPr>
        <w:tc>
          <w:tcPr>
            <w:tcW w:w="960" w:type="dxa"/>
            <w:tcBorders>
              <w:top w:val="nil"/>
              <w:left w:val="single" w:sz="8" w:space="0" w:color="000000"/>
              <w:bottom w:val="single" w:sz="8" w:space="0" w:color="000000"/>
              <w:right w:val="single" w:sz="8" w:space="0" w:color="000000"/>
            </w:tcBorders>
            <w:shd w:val="clear" w:color="auto" w:fill="auto"/>
            <w:hideMark/>
          </w:tcPr>
          <w:p w:rsidR="001B3D79" w:rsidRPr="001B3D79" w:rsidRDefault="001B3D79" w:rsidP="001B3D79">
            <w:pPr>
              <w:spacing w:after="0" w:line="240" w:lineRule="auto"/>
              <w:jc w:val="right"/>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4</w:t>
            </w:r>
          </w:p>
        </w:tc>
        <w:tc>
          <w:tcPr>
            <w:tcW w:w="7140" w:type="dxa"/>
            <w:tcBorders>
              <w:top w:val="nil"/>
              <w:left w:val="nil"/>
              <w:bottom w:val="single" w:sz="8" w:space="0" w:color="000000"/>
              <w:right w:val="single" w:sz="8" w:space="0" w:color="000000"/>
            </w:tcBorders>
            <w:shd w:val="clear" w:color="auto" w:fill="auto"/>
            <w:hideMark/>
          </w:tcPr>
          <w:p w:rsidR="001B3D79" w:rsidRPr="001B3D79" w:rsidRDefault="001B3D79" w:rsidP="001B3D79">
            <w:pPr>
              <w:spacing w:after="0" w:line="240" w:lineRule="auto"/>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Normative loan as on 01.04.2017 considered in this petition (1+2+3)</w:t>
            </w:r>
          </w:p>
        </w:tc>
        <w:tc>
          <w:tcPr>
            <w:tcW w:w="1170" w:type="dxa"/>
            <w:tcBorders>
              <w:top w:val="nil"/>
              <w:left w:val="nil"/>
              <w:bottom w:val="single" w:sz="8" w:space="0" w:color="000000"/>
              <w:right w:val="single" w:sz="8" w:space="0" w:color="000000"/>
            </w:tcBorders>
            <w:shd w:val="clear" w:color="auto" w:fill="auto"/>
            <w:hideMark/>
          </w:tcPr>
          <w:p w:rsidR="001B3D79" w:rsidRPr="001B3D79" w:rsidRDefault="001B3D79" w:rsidP="001B3D79">
            <w:pPr>
              <w:spacing w:after="0" w:line="240" w:lineRule="auto"/>
              <w:jc w:val="right"/>
              <w:rPr>
                <w:rFonts w:ascii="Calibri" w:eastAsia="Times New Roman" w:hAnsi="Calibri" w:cs="Calibri"/>
                <w:color w:val="000000"/>
                <w:sz w:val="20"/>
                <w:szCs w:val="20"/>
              </w:rPr>
            </w:pPr>
            <w:r w:rsidRPr="001B3D79">
              <w:rPr>
                <w:rFonts w:ascii="Calibri" w:eastAsia="Times New Roman" w:hAnsi="Calibri" w:cs="Calibri"/>
                <w:color w:val="000000"/>
                <w:sz w:val="20"/>
                <w:szCs w:val="20"/>
                <w:lang w:val="en-IN"/>
              </w:rPr>
              <w:t>3319.02</w:t>
            </w:r>
          </w:p>
        </w:tc>
      </w:tr>
    </w:tbl>
    <w:p w:rsidR="000D21F6" w:rsidRDefault="000D21F6" w:rsidP="000D21F6">
      <w:pPr>
        <w:pStyle w:val="ListParagraph"/>
        <w:spacing w:after="0"/>
        <w:ind w:left="360"/>
        <w:jc w:val="both"/>
        <w:rPr>
          <w:rFonts w:eastAsia="Times New Roman" w:cs="Arial"/>
          <w:bCs/>
        </w:rPr>
      </w:pPr>
    </w:p>
    <w:p w:rsidR="006D0CB5" w:rsidRDefault="00373C94" w:rsidP="006B4226">
      <w:pPr>
        <w:pStyle w:val="ListParagraph"/>
        <w:numPr>
          <w:ilvl w:val="1"/>
          <w:numId w:val="3"/>
        </w:numPr>
        <w:spacing w:after="0"/>
        <w:jc w:val="both"/>
        <w:rPr>
          <w:rFonts w:eastAsia="Times New Roman" w:cs="Arial"/>
          <w:bCs/>
        </w:rPr>
      </w:pPr>
      <w:r w:rsidRPr="006D0CB5">
        <w:rPr>
          <w:rFonts w:eastAsia="Times New Roman" w:cs="Arial"/>
          <w:bCs/>
        </w:rPr>
        <w:t xml:space="preserve">Depreciation on Fixed assets </w:t>
      </w:r>
      <w:r w:rsidR="007A2A48" w:rsidRPr="006D0CB5">
        <w:rPr>
          <w:rFonts w:eastAsia="Times New Roman" w:cs="Arial"/>
          <w:bCs/>
        </w:rPr>
        <w:t>for 2017-18</w:t>
      </w:r>
      <w:r w:rsidRPr="006D0CB5">
        <w:rPr>
          <w:rFonts w:eastAsia="Times New Roman" w:cs="Arial"/>
          <w:bCs/>
        </w:rPr>
        <w:t xml:space="preserve"> </w:t>
      </w:r>
      <w:r w:rsidR="007A2A48" w:rsidRPr="006D0CB5">
        <w:rPr>
          <w:rFonts w:eastAsia="Times New Roman" w:cs="Arial"/>
          <w:bCs/>
        </w:rPr>
        <w:t xml:space="preserve">considered as normative repayment was </w:t>
      </w:r>
      <w:r w:rsidRPr="006D0CB5">
        <w:rPr>
          <w:rFonts w:eastAsia="Times New Roman" w:cs="Arial"/>
          <w:bCs/>
        </w:rPr>
        <w:t>Rs.</w:t>
      </w:r>
      <w:r w:rsidR="007A2A48" w:rsidRPr="006D0CB5">
        <w:rPr>
          <w:rFonts w:eastAsia="Times New Roman" w:cs="Arial"/>
          <w:bCs/>
        </w:rPr>
        <w:t>536.61</w:t>
      </w:r>
      <w:r w:rsidR="00105AA4" w:rsidRPr="006D0CB5">
        <w:rPr>
          <w:rFonts w:eastAsia="Times New Roman" w:cs="Arial"/>
          <w:bCs/>
        </w:rPr>
        <w:t xml:space="preserve"> Cr.</w:t>
      </w:r>
      <w:r w:rsidR="00A37C59" w:rsidRPr="006D0CB5">
        <w:rPr>
          <w:rFonts w:eastAsia="Times New Roman" w:cs="Arial"/>
          <w:bCs/>
        </w:rPr>
        <w:t xml:space="preserve"> </w:t>
      </w:r>
      <w:r w:rsidR="007A2A48" w:rsidRPr="006D0CB5">
        <w:rPr>
          <w:rFonts w:ascii="Calibri" w:eastAsia="Times New Roman" w:hAnsi="Calibri" w:cs="Calibri"/>
          <w:color w:val="000000"/>
        </w:rPr>
        <w:t>GFA addition as per Tariff Regulation</w:t>
      </w:r>
      <w:r w:rsidR="007A2A48" w:rsidRPr="006D0CB5">
        <w:rPr>
          <w:rFonts w:eastAsia="Times New Roman" w:cs="Arial"/>
          <w:bCs/>
        </w:rPr>
        <w:t xml:space="preserve"> for the year was Rs. 1201.48 Cr. </w:t>
      </w:r>
      <w:r w:rsidR="00A37C59" w:rsidRPr="006D0CB5">
        <w:rPr>
          <w:rFonts w:eastAsia="Times New Roman" w:cs="Arial"/>
          <w:bCs/>
        </w:rPr>
        <w:t xml:space="preserve">Normative </w:t>
      </w:r>
      <w:r w:rsidR="007A2A48" w:rsidRPr="006D0CB5">
        <w:rPr>
          <w:rFonts w:eastAsia="Times New Roman" w:cs="Arial"/>
          <w:bCs/>
        </w:rPr>
        <w:t>loan as on 31.03.2018 after considering grants etc amounted to Rs. 3410.43 Cr</w:t>
      </w:r>
      <w:r w:rsidR="006D0CB5">
        <w:rPr>
          <w:rFonts w:eastAsia="Times New Roman" w:cs="Arial"/>
          <w:bCs/>
        </w:rPr>
        <w:t xml:space="preserve">. On this amount, GFA addition, receipt of consumer contribution and grants and depreciation for the year 2018-19 were considered to arrive at normative loan </w:t>
      </w:r>
      <w:r w:rsidR="000D21F6">
        <w:rPr>
          <w:rFonts w:eastAsia="Times New Roman" w:cs="Arial"/>
          <w:bCs/>
        </w:rPr>
        <w:t xml:space="preserve">balance </w:t>
      </w:r>
      <w:r w:rsidR="006D0CB5">
        <w:rPr>
          <w:rFonts w:eastAsia="Times New Roman" w:cs="Arial"/>
          <w:bCs/>
        </w:rPr>
        <w:t xml:space="preserve">as on 31.03.2019 and interest as detailed </w:t>
      </w:r>
      <w:r w:rsidR="000D21F6">
        <w:rPr>
          <w:rFonts w:eastAsia="Times New Roman" w:cs="Arial"/>
          <w:bCs/>
        </w:rPr>
        <w:t>in tables 5.6,5.7 and 5.8 below</w:t>
      </w:r>
      <w:r w:rsidR="006D0CB5">
        <w:rPr>
          <w:rFonts w:eastAsia="Times New Roman" w:cs="Arial"/>
          <w:bCs/>
        </w:rPr>
        <w:t>:</w:t>
      </w:r>
    </w:p>
    <w:p w:rsidR="006D0CB5" w:rsidRDefault="006D0CB5" w:rsidP="006D0CB5">
      <w:pPr>
        <w:pStyle w:val="ListParagraph"/>
        <w:spacing w:after="0"/>
        <w:ind w:left="360"/>
        <w:jc w:val="both"/>
        <w:rPr>
          <w:rFonts w:eastAsia="Times New Roman" w:cs="Arial"/>
          <w:bCs/>
        </w:rPr>
      </w:pPr>
    </w:p>
    <w:tbl>
      <w:tblPr>
        <w:tblW w:w="9700" w:type="dxa"/>
        <w:tblInd w:w="93" w:type="dxa"/>
        <w:tblLook w:val="04A0"/>
      </w:tblPr>
      <w:tblGrid>
        <w:gridCol w:w="1349"/>
        <w:gridCol w:w="3410"/>
        <w:gridCol w:w="1415"/>
        <w:gridCol w:w="1314"/>
        <w:gridCol w:w="1314"/>
        <w:gridCol w:w="898"/>
      </w:tblGrid>
      <w:tr w:rsidR="00B70AD5" w:rsidRPr="00B70AD5" w:rsidTr="00B70AD5">
        <w:trPr>
          <w:trHeight w:val="144"/>
        </w:trPr>
        <w:tc>
          <w:tcPr>
            <w:tcW w:w="97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70AD5" w:rsidRPr="00B70AD5" w:rsidRDefault="00B70AD5" w:rsidP="00B70AD5">
            <w:pPr>
              <w:spacing w:after="0" w:line="240" w:lineRule="auto"/>
              <w:jc w:val="center"/>
              <w:rPr>
                <w:rFonts w:ascii="Calibri" w:eastAsia="Times New Roman" w:hAnsi="Calibri" w:cs="Calibri"/>
                <w:b/>
                <w:bCs/>
                <w:color w:val="000000"/>
                <w:sz w:val="20"/>
                <w:szCs w:val="20"/>
              </w:rPr>
            </w:pPr>
            <w:r w:rsidRPr="00B70AD5">
              <w:rPr>
                <w:rFonts w:ascii="Calibri" w:eastAsia="Times New Roman" w:hAnsi="Calibri" w:cs="Calibri"/>
                <w:b/>
                <w:bCs/>
                <w:color w:val="000000"/>
                <w:sz w:val="20"/>
                <w:szCs w:val="20"/>
              </w:rPr>
              <w:t>Table5.6 Computation of normative  interest for loan till31.03.2019 (Rs Cr)</w:t>
            </w:r>
          </w:p>
        </w:tc>
      </w:tr>
      <w:tr w:rsidR="00B70AD5" w:rsidRPr="00B70AD5" w:rsidTr="00B70AD5">
        <w:trPr>
          <w:trHeight w:val="144"/>
        </w:trPr>
        <w:tc>
          <w:tcPr>
            <w:tcW w:w="13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Sl. No</w:t>
            </w:r>
          </w:p>
        </w:tc>
        <w:tc>
          <w:tcPr>
            <w:tcW w:w="3410" w:type="dxa"/>
            <w:tcBorders>
              <w:top w:val="single" w:sz="4" w:space="0" w:color="auto"/>
              <w:left w:val="nil"/>
              <w:bottom w:val="single" w:sz="4" w:space="0" w:color="auto"/>
              <w:right w:val="single" w:sz="4"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Particulars</w:t>
            </w:r>
          </w:p>
        </w:tc>
        <w:tc>
          <w:tcPr>
            <w:tcW w:w="1415" w:type="dxa"/>
            <w:tcBorders>
              <w:top w:val="single" w:sz="4" w:space="0" w:color="auto"/>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SBU G</w:t>
            </w:r>
          </w:p>
        </w:tc>
        <w:tc>
          <w:tcPr>
            <w:tcW w:w="1314" w:type="dxa"/>
            <w:tcBorders>
              <w:top w:val="single" w:sz="4" w:space="0" w:color="auto"/>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SBU T</w:t>
            </w:r>
          </w:p>
        </w:tc>
        <w:tc>
          <w:tcPr>
            <w:tcW w:w="1314" w:type="dxa"/>
            <w:tcBorders>
              <w:top w:val="single" w:sz="4" w:space="0" w:color="auto"/>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SBU D</w:t>
            </w:r>
          </w:p>
        </w:tc>
        <w:tc>
          <w:tcPr>
            <w:tcW w:w="898" w:type="dxa"/>
            <w:tcBorders>
              <w:top w:val="single" w:sz="4" w:space="0" w:color="auto"/>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Total</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Normative loan as on 01.04.2017 as per TU order</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564.38</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547.59</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839.54</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1951.51</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2</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KSEBL claim before Hon'ble APTEL</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135.23</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131.21</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201.16</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467.60</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3</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Additional normative loan for 2016-17-As per additional submission</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291.21</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241.44</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367.26</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899.91</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4=(1+2+3)</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Normative loan as on 01.04.2017</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990.82</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920.24</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1407.96</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3319.02</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5</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Normative loan 2017-18 as per TU Petition</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42.35</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280.38</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305.30</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628.03</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6=(4+5)</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Gross normative loan as on 31.03.2018</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1033.17</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1200.62</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1713.26</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3947.05</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7</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Less: Normative repayment as per TU 2017-18</w:t>
            </w:r>
          </w:p>
        </w:tc>
        <w:tc>
          <w:tcPr>
            <w:tcW w:w="1415" w:type="dxa"/>
            <w:tcBorders>
              <w:top w:val="nil"/>
              <w:left w:val="single" w:sz="4" w:space="0" w:color="auto"/>
              <w:bottom w:val="single" w:sz="4" w:space="0" w:color="auto"/>
              <w:right w:val="single" w:sz="4" w:space="0" w:color="auto"/>
            </w:tcBorders>
            <w:shd w:val="clear" w:color="auto" w:fill="auto"/>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143.48</w:t>
            </w:r>
          </w:p>
        </w:tc>
        <w:tc>
          <w:tcPr>
            <w:tcW w:w="1314" w:type="dxa"/>
            <w:tcBorders>
              <w:top w:val="nil"/>
              <w:left w:val="nil"/>
              <w:bottom w:val="single" w:sz="4" w:space="0" w:color="auto"/>
              <w:right w:val="single" w:sz="4" w:space="0" w:color="auto"/>
            </w:tcBorders>
            <w:shd w:val="clear" w:color="auto" w:fill="auto"/>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156.36</w:t>
            </w:r>
          </w:p>
        </w:tc>
        <w:tc>
          <w:tcPr>
            <w:tcW w:w="1314" w:type="dxa"/>
            <w:tcBorders>
              <w:top w:val="nil"/>
              <w:left w:val="nil"/>
              <w:bottom w:val="single" w:sz="4" w:space="0" w:color="auto"/>
              <w:right w:val="single" w:sz="4" w:space="0" w:color="auto"/>
            </w:tcBorders>
            <w:shd w:val="clear" w:color="auto" w:fill="auto"/>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236.78</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536.62</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8=(6-7)</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Normative loan as on 31.03.2018</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889.69</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1044.26</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1476.48</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3410.43</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9</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Depreciation on opening GFA for 2018-19</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18"/>
                <w:szCs w:val="18"/>
              </w:rPr>
            </w:pPr>
            <w:r w:rsidRPr="00B70AD5">
              <w:rPr>
                <w:rFonts w:ascii="Calibri" w:eastAsia="Times New Roman" w:hAnsi="Calibri" w:cs="Calibri"/>
                <w:sz w:val="18"/>
                <w:szCs w:val="18"/>
              </w:rPr>
              <w:t>136.73</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18"/>
                <w:szCs w:val="18"/>
              </w:rPr>
            </w:pPr>
            <w:r w:rsidRPr="00B70AD5">
              <w:rPr>
                <w:rFonts w:ascii="Calibri" w:eastAsia="Times New Roman" w:hAnsi="Calibri" w:cs="Calibri"/>
                <w:sz w:val="18"/>
                <w:szCs w:val="18"/>
              </w:rPr>
              <w:t>156.94</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18"/>
                <w:szCs w:val="18"/>
              </w:rPr>
            </w:pPr>
            <w:r w:rsidRPr="00B70AD5">
              <w:rPr>
                <w:rFonts w:ascii="Calibri" w:eastAsia="Times New Roman" w:hAnsi="Calibri" w:cs="Calibri"/>
                <w:sz w:val="18"/>
                <w:szCs w:val="18"/>
              </w:rPr>
              <w:t>88.69</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18"/>
                <w:szCs w:val="18"/>
              </w:rPr>
            </w:pPr>
            <w:r w:rsidRPr="00B70AD5">
              <w:rPr>
                <w:rFonts w:ascii="Calibri" w:eastAsia="Times New Roman" w:hAnsi="Calibri" w:cs="Calibri"/>
                <w:sz w:val="18"/>
                <w:szCs w:val="18"/>
              </w:rPr>
              <w:t>382.36</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10=(8-9)</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Net Normative loan as on 31.03.2019</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752.96</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887.32</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1387.79</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3028.07</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11=(8+10)/2</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color w:val="000000"/>
                <w:sz w:val="18"/>
                <w:szCs w:val="18"/>
              </w:rPr>
            </w:pPr>
            <w:r w:rsidRPr="00B70AD5">
              <w:rPr>
                <w:rFonts w:ascii="Calibri" w:eastAsia="Times New Roman" w:hAnsi="Calibri" w:cs="Calibri"/>
                <w:color w:val="000000"/>
                <w:sz w:val="18"/>
                <w:szCs w:val="18"/>
              </w:rPr>
              <w:t>Average loan (without considering addition during 2018-19)</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821.32</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965.79</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1432.14</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color w:val="000000"/>
                <w:sz w:val="18"/>
                <w:szCs w:val="18"/>
              </w:rPr>
            </w:pPr>
            <w:r w:rsidRPr="00B70AD5">
              <w:rPr>
                <w:rFonts w:ascii="Calibri" w:eastAsia="Times New Roman" w:hAnsi="Calibri" w:cs="Calibri"/>
                <w:color w:val="000000"/>
                <w:sz w:val="18"/>
                <w:szCs w:val="18"/>
              </w:rPr>
              <w:t>3219.25</w:t>
            </w:r>
          </w:p>
        </w:tc>
      </w:tr>
      <w:tr w:rsidR="00B70AD5" w:rsidRPr="00B70AD5" w:rsidTr="00B70AD5">
        <w:trPr>
          <w:trHeight w:val="144"/>
        </w:trPr>
        <w:tc>
          <w:tcPr>
            <w:tcW w:w="1349"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b/>
                <w:bCs/>
                <w:color w:val="000000"/>
                <w:sz w:val="18"/>
                <w:szCs w:val="18"/>
              </w:rPr>
            </w:pPr>
            <w:r w:rsidRPr="00B70AD5">
              <w:rPr>
                <w:rFonts w:ascii="Calibri" w:eastAsia="Times New Roman" w:hAnsi="Calibri" w:cs="Calibri"/>
                <w:b/>
                <w:bCs/>
                <w:color w:val="000000"/>
                <w:sz w:val="18"/>
                <w:szCs w:val="18"/>
              </w:rPr>
              <w:t>12</w:t>
            </w:r>
          </w:p>
        </w:tc>
        <w:tc>
          <w:tcPr>
            <w:tcW w:w="341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b/>
                <w:bCs/>
                <w:color w:val="000000"/>
                <w:sz w:val="18"/>
                <w:szCs w:val="18"/>
              </w:rPr>
            </w:pPr>
            <w:r w:rsidRPr="00B70AD5">
              <w:rPr>
                <w:rFonts w:ascii="Calibri" w:eastAsia="Times New Roman" w:hAnsi="Calibri" w:cs="Calibri"/>
                <w:b/>
                <w:bCs/>
                <w:color w:val="000000"/>
                <w:sz w:val="18"/>
                <w:szCs w:val="18"/>
              </w:rPr>
              <w:t>Interest on above A</w:t>
            </w:r>
          </w:p>
        </w:tc>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b/>
                <w:bCs/>
                <w:color w:val="000000"/>
                <w:sz w:val="18"/>
                <w:szCs w:val="18"/>
              </w:rPr>
            </w:pPr>
            <w:r w:rsidRPr="00B70AD5">
              <w:rPr>
                <w:rFonts w:ascii="Calibri" w:eastAsia="Times New Roman" w:hAnsi="Calibri" w:cs="Calibri"/>
                <w:b/>
                <w:bCs/>
                <w:color w:val="000000"/>
                <w:sz w:val="18"/>
                <w:szCs w:val="18"/>
              </w:rPr>
              <w:t>68.50</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b/>
                <w:bCs/>
                <w:color w:val="000000"/>
                <w:sz w:val="18"/>
                <w:szCs w:val="18"/>
              </w:rPr>
            </w:pPr>
            <w:r w:rsidRPr="00B70AD5">
              <w:rPr>
                <w:rFonts w:ascii="Calibri" w:eastAsia="Times New Roman" w:hAnsi="Calibri" w:cs="Calibri"/>
                <w:b/>
                <w:bCs/>
                <w:color w:val="000000"/>
                <w:sz w:val="18"/>
                <w:szCs w:val="18"/>
              </w:rPr>
              <w:t>87.50</w:t>
            </w:r>
          </w:p>
        </w:tc>
        <w:tc>
          <w:tcPr>
            <w:tcW w:w="1314"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b/>
                <w:bCs/>
                <w:color w:val="000000"/>
                <w:sz w:val="18"/>
                <w:szCs w:val="18"/>
              </w:rPr>
            </w:pPr>
            <w:r w:rsidRPr="00B70AD5">
              <w:rPr>
                <w:rFonts w:ascii="Calibri" w:eastAsia="Times New Roman" w:hAnsi="Calibri" w:cs="Calibri"/>
                <w:b/>
                <w:bCs/>
                <w:color w:val="000000"/>
                <w:sz w:val="18"/>
                <w:szCs w:val="18"/>
              </w:rPr>
              <w:t>143.21</w:t>
            </w:r>
          </w:p>
        </w:tc>
        <w:tc>
          <w:tcPr>
            <w:tcW w:w="898" w:type="dxa"/>
            <w:tcBorders>
              <w:top w:val="nil"/>
              <w:left w:val="nil"/>
              <w:bottom w:val="single" w:sz="4" w:space="0" w:color="auto"/>
              <w:right w:val="single" w:sz="4"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b/>
                <w:bCs/>
                <w:color w:val="000000"/>
                <w:sz w:val="18"/>
                <w:szCs w:val="18"/>
              </w:rPr>
            </w:pPr>
            <w:r w:rsidRPr="00B70AD5">
              <w:rPr>
                <w:rFonts w:ascii="Calibri" w:eastAsia="Times New Roman" w:hAnsi="Calibri" w:cs="Calibri"/>
                <w:b/>
                <w:bCs/>
                <w:color w:val="000000"/>
                <w:sz w:val="18"/>
                <w:szCs w:val="18"/>
              </w:rPr>
              <w:t>299.21</w:t>
            </w:r>
          </w:p>
        </w:tc>
      </w:tr>
    </w:tbl>
    <w:p w:rsidR="00B70AD5" w:rsidRDefault="00B70AD5" w:rsidP="006D0CB5">
      <w:pPr>
        <w:pStyle w:val="ListParagraph"/>
        <w:spacing w:after="0"/>
        <w:ind w:left="360"/>
        <w:jc w:val="both"/>
        <w:rPr>
          <w:rFonts w:eastAsia="Times New Roman" w:cs="Arial"/>
          <w:bCs/>
        </w:rPr>
      </w:pPr>
    </w:p>
    <w:p w:rsidR="006D3F34" w:rsidRDefault="006D3F34" w:rsidP="006B4226">
      <w:pPr>
        <w:pStyle w:val="BodyText"/>
        <w:numPr>
          <w:ilvl w:val="1"/>
          <w:numId w:val="3"/>
        </w:numPr>
        <w:spacing w:after="0"/>
        <w:ind w:left="720" w:hanging="720"/>
        <w:jc w:val="both"/>
        <w:rPr>
          <w:rFonts w:cstheme="minorHAnsi"/>
          <w:bCs/>
        </w:rPr>
      </w:pPr>
      <w:r>
        <w:rPr>
          <w:rFonts w:cstheme="minorHAnsi"/>
          <w:bCs/>
        </w:rPr>
        <w:t>Normative interest on GFA added during 2018-19 has been computed as per Table given below:</w:t>
      </w:r>
    </w:p>
    <w:p w:rsidR="006D3F34" w:rsidRDefault="006D3F34" w:rsidP="006D3F34">
      <w:pPr>
        <w:pStyle w:val="BodyText"/>
        <w:spacing w:after="0"/>
        <w:ind w:left="720"/>
        <w:jc w:val="both"/>
        <w:rPr>
          <w:rFonts w:cstheme="minorHAnsi"/>
          <w:bCs/>
        </w:rPr>
      </w:pPr>
    </w:p>
    <w:tbl>
      <w:tblPr>
        <w:tblW w:w="9784" w:type="dxa"/>
        <w:tblInd w:w="93" w:type="dxa"/>
        <w:tblLook w:val="04A0"/>
      </w:tblPr>
      <w:tblGrid>
        <w:gridCol w:w="1526"/>
        <w:gridCol w:w="4561"/>
        <w:gridCol w:w="858"/>
        <w:gridCol w:w="774"/>
        <w:gridCol w:w="875"/>
        <w:gridCol w:w="1190"/>
      </w:tblGrid>
      <w:tr w:rsidR="00D91F2A" w:rsidRPr="00D91F2A" w:rsidTr="00D91F2A">
        <w:trPr>
          <w:trHeight w:val="144"/>
        </w:trPr>
        <w:tc>
          <w:tcPr>
            <w:tcW w:w="9784" w:type="dxa"/>
            <w:gridSpan w:val="6"/>
            <w:tcBorders>
              <w:top w:val="single" w:sz="8" w:space="0" w:color="auto"/>
              <w:left w:val="single" w:sz="8" w:space="0" w:color="auto"/>
              <w:bottom w:val="single" w:sz="8" w:space="0" w:color="auto"/>
              <w:right w:val="single" w:sz="8" w:space="0" w:color="000000"/>
            </w:tcBorders>
            <w:shd w:val="clear" w:color="auto" w:fill="auto"/>
            <w:vAlign w:val="bottom"/>
            <w:hideMark/>
          </w:tcPr>
          <w:p w:rsidR="00D91F2A" w:rsidRPr="00D91F2A" w:rsidRDefault="00D91F2A" w:rsidP="00D91F2A">
            <w:pPr>
              <w:spacing w:after="0" w:line="240" w:lineRule="auto"/>
              <w:jc w:val="center"/>
              <w:rPr>
                <w:rFonts w:ascii="Calibri" w:eastAsia="Times New Roman" w:hAnsi="Calibri" w:cs="Calibri"/>
                <w:b/>
                <w:bCs/>
                <w:sz w:val="20"/>
                <w:szCs w:val="20"/>
              </w:rPr>
            </w:pPr>
            <w:r>
              <w:rPr>
                <w:rFonts w:ascii="Calibri" w:eastAsia="Times New Roman" w:hAnsi="Calibri" w:cs="Calibri"/>
                <w:b/>
                <w:bCs/>
                <w:sz w:val="20"/>
                <w:szCs w:val="20"/>
              </w:rPr>
              <w:t>Table 5.7</w:t>
            </w:r>
            <w:r w:rsidRPr="00D91F2A">
              <w:rPr>
                <w:rFonts w:ascii="Calibri" w:eastAsia="Times New Roman" w:hAnsi="Calibri" w:cs="Calibri"/>
                <w:b/>
                <w:bCs/>
                <w:sz w:val="20"/>
                <w:szCs w:val="20"/>
              </w:rPr>
              <w:t xml:space="preserve"> Computation of normative loan for the GFA addition during 2018-19 (Rs. Cr)</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center"/>
              <w:rPr>
                <w:rFonts w:ascii="Calibri" w:eastAsia="Times New Roman" w:hAnsi="Calibri" w:cs="Calibri"/>
                <w:b/>
                <w:bCs/>
                <w:sz w:val="20"/>
                <w:szCs w:val="20"/>
              </w:rPr>
            </w:pPr>
            <w:r w:rsidRPr="00D91F2A">
              <w:rPr>
                <w:rFonts w:ascii="Calibri" w:eastAsia="Times New Roman" w:hAnsi="Calibri" w:cs="Calibri"/>
                <w:b/>
                <w:bCs/>
                <w:sz w:val="20"/>
                <w:szCs w:val="20"/>
              </w:rPr>
              <w:t>Sl No</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b/>
                <w:bCs/>
                <w:sz w:val="20"/>
                <w:szCs w:val="20"/>
              </w:rPr>
            </w:pPr>
            <w:r w:rsidRPr="00D91F2A">
              <w:rPr>
                <w:rFonts w:ascii="Calibri" w:eastAsia="Times New Roman" w:hAnsi="Calibri" w:cs="Calibri"/>
                <w:b/>
                <w:bCs/>
                <w:sz w:val="20"/>
                <w:szCs w:val="20"/>
              </w:rPr>
              <w:t>Particulars</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rPr>
                <w:rFonts w:ascii="Calibri" w:eastAsia="Times New Roman" w:hAnsi="Calibri" w:cs="Calibri"/>
                <w:b/>
                <w:bCs/>
                <w:sz w:val="20"/>
                <w:szCs w:val="20"/>
              </w:rPr>
            </w:pPr>
            <w:r w:rsidRPr="00D91F2A">
              <w:rPr>
                <w:rFonts w:ascii="Calibri" w:eastAsia="Times New Roman" w:hAnsi="Calibri" w:cs="Calibri"/>
                <w:b/>
                <w:bCs/>
                <w:sz w:val="20"/>
                <w:szCs w:val="20"/>
              </w:rPr>
              <w:t>SBU G</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rPr>
                <w:rFonts w:ascii="Calibri" w:eastAsia="Times New Roman" w:hAnsi="Calibri" w:cs="Calibri"/>
                <w:b/>
                <w:bCs/>
                <w:sz w:val="20"/>
                <w:szCs w:val="20"/>
              </w:rPr>
            </w:pPr>
            <w:r w:rsidRPr="00D91F2A">
              <w:rPr>
                <w:rFonts w:ascii="Calibri" w:eastAsia="Times New Roman" w:hAnsi="Calibri" w:cs="Calibri"/>
                <w:b/>
                <w:bCs/>
                <w:sz w:val="20"/>
                <w:szCs w:val="20"/>
              </w:rPr>
              <w:t>SBU T</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rPr>
                <w:rFonts w:ascii="Calibri" w:eastAsia="Times New Roman" w:hAnsi="Calibri" w:cs="Calibri"/>
                <w:b/>
                <w:bCs/>
                <w:sz w:val="20"/>
                <w:szCs w:val="20"/>
              </w:rPr>
            </w:pPr>
            <w:r w:rsidRPr="00D91F2A">
              <w:rPr>
                <w:rFonts w:ascii="Calibri" w:eastAsia="Times New Roman" w:hAnsi="Calibri" w:cs="Calibri"/>
                <w:b/>
                <w:bCs/>
                <w:sz w:val="20"/>
                <w:szCs w:val="20"/>
              </w:rPr>
              <w:t>SBU D</w:t>
            </w:r>
          </w:p>
        </w:tc>
        <w:tc>
          <w:tcPr>
            <w:tcW w:w="1190"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jc w:val="center"/>
              <w:rPr>
                <w:rFonts w:ascii="Calibri" w:eastAsia="Times New Roman" w:hAnsi="Calibri" w:cs="Calibri"/>
                <w:b/>
                <w:bCs/>
                <w:sz w:val="20"/>
                <w:szCs w:val="20"/>
              </w:rPr>
            </w:pPr>
            <w:r w:rsidRPr="00D91F2A">
              <w:rPr>
                <w:rFonts w:ascii="Calibri" w:eastAsia="Times New Roman" w:hAnsi="Calibri" w:cs="Calibri"/>
                <w:b/>
                <w:bCs/>
                <w:sz w:val="20"/>
                <w:szCs w:val="20"/>
              </w:rPr>
              <w:t xml:space="preserve">TOTAL </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1</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GFA addition for 2018-19 as per accounts</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103.66</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365.43</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1203.72</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1672.80</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2</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Less: Perumthenaruvi project-capitalized in 2017-18</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56.71</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 </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 </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56.71</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3</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Less: Consumer contribution, Grants and Subsidies received during the year</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13.34</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289.69</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452.93</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755.96</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4</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 xml:space="preserve"> Equity infusion during the year</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0.00</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0.00</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0.00</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0.00</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5=(1-2-3-4)</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Additional normative loan for 2018-19</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33.61</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75.74</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750.79</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860.14</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6</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Less: Normative repayment for 2018-19 (Depreciation on assets added in 2018-19 at half the normal rate (@ 5.14%/2=2.57%)</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0.86</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1.95</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19.30</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22.11</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7=(5-6) </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 xml:space="preserve">Net additional normative loan </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32.74</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73.79</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731.50</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838.03</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8 ={(5+7)/2}</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Average additional normative loan</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33.17</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74.76</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741.15</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849.08</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9</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Average rate of Interest % (Actual)</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8.34</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9.06</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10.00</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 </w:t>
            </w:r>
          </w:p>
        </w:tc>
      </w:tr>
      <w:tr w:rsidR="00D91F2A" w:rsidRPr="00D91F2A" w:rsidTr="00D91F2A">
        <w:trPr>
          <w:trHeight w:val="144"/>
        </w:trPr>
        <w:tc>
          <w:tcPr>
            <w:tcW w:w="1526" w:type="dxa"/>
            <w:tcBorders>
              <w:top w:val="nil"/>
              <w:left w:val="single" w:sz="8" w:space="0" w:color="auto"/>
              <w:bottom w:val="single" w:sz="8" w:space="0" w:color="auto"/>
              <w:right w:val="single" w:sz="8" w:space="0" w:color="auto"/>
            </w:tcBorders>
            <w:shd w:val="clear" w:color="auto" w:fill="auto"/>
            <w:hideMark/>
          </w:tcPr>
          <w:p w:rsidR="00D91F2A" w:rsidRPr="00D91F2A" w:rsidRDefault="00D91F2A" w:rsidP="00D91F2A">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10 =(8*9%)</w:t>
            </w:r>
          </w:p>
        </w:tc>
        <w:tc>
          <w:tcPr>
            <w:tcW w:w="4561" w:type="dxa"/>
            <w:tcBorders>
              <w:top w:val="nil"/>
              <w:left w:val="nil"/>
              <w:bottom w:val="single" w:sz="8" w:space="0" w:color="auto"/>
              <w:right w:val="single" w:sz="8" w:space="0" w:color="auto"/>
            </w:tcBorders>
            <w:shd w:val="clear" w:color="auto" w:fill="auto"/>
            <w:vAlign w:val="bottom"/>
            <w:hideMark/>
          </w:tcPr>
          <w:p w:rsidR="00D91F2A" w:rsidRPr="00D91F2A" w:rsidRDefault="00D91F2A" w:rsidP="00D91F2A">
            <w:pPr>
              <w:spacing w:after="0" w:line="240" w:lineRule="auto"/>
              <w:rPr>
                <w:rFonts w:ascii="Calibri" w:eastAsia="Times New Roman" w:hAnsi="Calibri" w:cs="Calibri"/>
                <w:sz w:val="20"/>
                <w:szCs w:val="20"/>
              </w:rPr>
            </w:pPr>
            <w:r w:rsidRPr="00D91F2A">
              <w:rPr>
                <w:rFonts w:ascii="Calibri" w:eastAsia="Times New Roman" w:hAnsi="Calibri" w:cs="Calibri"/>
                <w:sz w:val="20"/>
                <w:szCs w:val="20"/>
              </w:rPr>
              <w:t>Normative interest on GFA addition for 2018-19</w:t>
            </w:r>
          </w:p>
        </w:tc>
        <w:tc>
          <w:tcPr>
            <w:tcW w:w="858"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1.38</w:t>
            </w:r>
          </w:p>
        </w:tc>
        <w:tc>
          <w:tcPr>
            <w:tcW w:w="774"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3.39</w:t>
            </w:r>
          </w:p>
        </w:tc>
        <w:tc>
          <w:tcPr>
            <w:tcW w:w="87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37.06</w:t>
            </w:r>
          </w:p>
        </w:tc>
        <w:tc>
          <w:tcPr>
            <w:tcW w:w="1190"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D91F2A">
            <w:pPr>
              <w:spacing w:after="0" w:line="240" w:lineRule="auto"/>
              <w:jc w:val="right"/>
              <w:rPr>
                <w:rFonts w:ascii="Calibri" w:eastAsia="Times New Roman" w:hAnsi="Calibri" w:cs="Calibri"/>
                <w:b/>
                <w:bCs/>
                <w:sz w:val="20"/>
                <w:szCs w:val="20"/>
              </w:rPr>
            </w:pPr>
            <w:r w:rsidRPr="00D91F2A">
              <w:rPr>
                <w:rFonts w:ascii="Calibri" w:eastAsia="Times New Roman" w:hAnsi="Calibri" w:cs="Calibri"/>
                <w:b/>
                <w:bCs/>
                <w:sz w:val="20"/>
                <w:szCs w:val="20"/>
              </w:rPr>
              <w:t>41.83</w:t>
            </w:r>
          </w:p>
        </w:tc>
      </w:tr>
    </w:tbl>
    <w:p w:rsidR="00C11A3E" w:rsidRDefault="008F36DB" w:rsidP="006B4226">
      <w:pPr>
        <w:pStyle w:val="BodyText"/>
        <w:numPr>
          <w:ilvl w:val="1"/>
          <w:numId w:val="3"/>
        </w:numPr>
        <w:spacing w:after="0"/>
        <w:ind w:left="720" w:hanging="720"/>
        <w:jc w:val="both"/>
        <w:rPr>
          <w:rFonts w:cstheme="minorHAnsi"/>
          <w:bCs/>
        </w:rPr>
      </w:pPr>
      <w:r w:rsidRPr="00C437C6">
        <w:rPr>
          <w:rFonts w:cstheme="minorHAnsi"/>
          <w:bCs/>
        </w:rPr>
        <w:lastRenderedPageBreak/>
        <w:t>Therefore, total normative interest for 201</w:t>
      </w:r>
      <w:r w:rsidR="00751730">
        <w:rPr>
          <w:rFonts w:cstheme="minorHAnsi"/>
          <w:bCs/>
        </w:rPr>
        <w:t>8</w:t>
      </w:r>
      <w:r w:rsidRPr="00C437C6">
        <w:rPr>
          <w:rFonts w:cstheme="minorHAnsi"/>
          <w:bCs/>
        </w:rPr>
        <w:t>-1</w:t>
      </w:r>
      <w:r w:rsidR="00751730">
        <w:rPr>
          <w:rFonts w:cstheme="minorHAnsi"/>
          <w:bCs/>
        </w:rPr>
        <w:t>9</w:t>
      </w:r>
      <w:r w:rsidRPr="00C437C6">
        <w:rPr>
          <w:rFonts w:cstheme="minorHAnsi"/>
          <w:bCs/>
        </w:rPr>
        <w:t xml:space="preserve"> amounts to Rs </w:t>
      </w:r>
      <w:r w:rsidR="00D91F2A">
        <w:rPr>
          <w:rFonts w:cstheme="minorHAnsi"/>
          <w:bCs/>
        </w:rPr>
        <w:t>341.04</w:t>
      </w:r>
      <w:r w:rsidRPr="00C437C6">
        <w:rPr>
          <w:rFonts w:cstheme="minorHAnsi"/>
          <w:bCs/>
        </w:rPr>
        <w:t xml:space="preserve"> Cr </w:t>
      </w:r>
      <w:r w:rsidR="00751730">
        <w:rPr>
          <w:rFonts w:cstheme="minorHAnsi"/>
          <w:bCs/>
        </w:rPr>
        <w:t>ag</w:t>
      </w:r>
      <w:r w:rsidR="00C11A3E">
        <w:rPr>
          <w:rFonts w:cstheme="minorHAnsi"/>
          <w:bCs/>
        </w:rPr>
        <w:t xml:space="preserve">ainst approval of Rs. 348.33 Cr and normative loan balance as on 31.03.2019 amounts to Rs. </w:t>
      </w:r>
      <w:r w:rsidR="005D2DA7">
        <w:rPr>
          <w:rFonts w:cstheme="minorHAnsi"/>
          <w:bCs/>
        </w:rPr>
        <w:t>3</w:t>
      </w:r>
      <w:r w:rsidR="00D91F2A">
        <w:rPr>
          <w:rFonts w:cstheme="minorHAnsi"/>
          <w:bCs/>
        </w:rPr>
        <w:t>866.10</w:t>
      </w:r>
      <w:r w:rsidR="005D2DA7">
        <w:rPr>
          <w:rFonts w:cstheme="minorHAnsi"/>
          <w:bCs/>
        </w:rPr>
        <w:t xml:space="preserve"> </w:t>
      </w:r>
      <w:r w:rsidR="00C11A3E">
        <w:rPr>
          <w:rFonts w:cstheme="minorHAnsi"/>
          <w:bCs/>
        </w:rPr>
        <w:t>Cr as detailed below:</w:t>
      </w:r>
    </w:p>
    <w:tbl>
      <w:tblPr>
        <w:tblW w:w="9700" w:type="dxa"/>
        <w:tblInd w:w="93" w:type="dxa"/>
        <w:tblLook w:val="04A0"/>
      </w:tblPr>
      <w:tblGrid>
        <w:gridCol w:w="896"/>
        <w:gridCol w:w="4220"/>
        <w:gridCol w:w="1055"/>
        <w:gridCol w:w="1055"/>
        <w:gridCol w:w="1237"/>
        <w:gridCol w:w="1237"/>
      </w:tblGrid>
      <w:tr w:rsidR="00B70AD5" w:rsidRPr="00B70AD5" w:rsidTr="00B70AD5">
        <w:trPr>
          <w:trHeight w:val="144"/>
        </w:trPr>
        <w:tc>
          <w:tcPr>
            <w:tcW w:w="97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70AD5" w:rsidRPr="00B70AD5" w:rsidRDefault="00B70AD5" w:rsidP="00B70AD5">
            <w:pPr>
              <w:spacing w:after="0" w:line="240" w:lineRule="auto"/>
              <w:jc w:val="center"/>
              <w:rPr>
                <w:rFonts w:ascii="Calibri" w:eastAsia="Times New Roman" w:hAnsi="Calibri" w:cs="Calibri"/>
                <w:b/>
                <w:bCs/>
                <w:sz w:val="20"/>
                <w:szCs w:val="20"/>
              </w:rPr>
            </w:pPr>
            <w:r w:rsidRPr="00B70AD5">
              <w:rPr>
                <w:rFonts w:ascii="Calibri" w:eastAsia="Times New Roman" w:hAnsi="Calibri" w:cs="Calibri"/>
                <w:b/>
                <w:bCs/>
                <w:sz w:val="20"/>
                <w:szCs w:val="20"/>
              </w:rPr>
              <w:t>Table 5.8 Normative  interest on loan for 2018-19 (Rs Cr)</w:t>
            </w:r>
          </w:p>
        </w:tc>
      </w:tr>
      <w:tr w:rsidR="00B70AD5" w:rsidRPr="00B70AD5" w:rsidTr="00B70AD5">
        <w:trPr>
          <w:trHeight w:val="144"/>
        </w:trPr>
        <w:tc>
          <w:tcPr>
            <w:tcW w:w="896"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Sl. No</w:t>
            </w:r>
          </w:p>
        </w:tc>
        <w:tc>
          <w:tcPr>
            <w:tcW w:w="422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Particulars</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SBU G</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SBU T</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SBU D</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Total</w:t>
            </w:r>
          </w:p>
        </w:tc>
      </w:tr>
      <w:tr w:rsidR="00B70AD5" w:rsidRPr="00B70AD5" w:rsidTr="00B70AD5">
        <w:trPr>
          <w:trHeight w:val="144"/>
        </w:trPr>
        <w:tc>
          <w:tcPr>
            <w:tcW w:w="896"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1</w:t>
            </w:r>
          </w:p>
        </w:tc>
        <w:tc>
          <w:tcPr>
            <w:tcW w:w="422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Normative interest on loan till 01.04.2018</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68.50</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87.50</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143.21</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299.21</w:t>
            </w:r>
          </w:p>
        </w:tc>
      </w:tr>
      <w:tr w:rsidR="00B70AD5" w:rsidRPr="00B70AD5" w:rsidTr="00B70AD5">
        <w:trPr>
          <w:trHeight w:val="144"/>
        </w:trPr>
        <w:tc>
          <w:tcPr>
            <w:tcW w:w="896"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2</w:t>
            </w:r>
          </w:p>
        </w:tc>
        <w:tc>
          <w:tcPr>
            <w:tcW w:w="422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Normative interest on loan during 2018-19</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1.38</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3.39</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B70AD5" w:rsidRDefault="00F51BBC" w:rsidP="00B70AD5">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37.06</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37.63</w:t>
            </w:r>
          </w:p>
        </w:tc>
      </w:tr>
      <w:tr w:rsidR="00B70AD5" w:rsidRPr="00B70AD5" w:rsidTr="00B70AD5">
        <w:trPr>
          <w:trHeight w:val="144"/>
        </w:trPr>
        <w:tc>
          <w:tcPr>
            <w:tcW w:w="896" w:type="dxa"/>
            <w:tcBorders>
              <w:top w:val="nil"/>
              <w:left w:val="single" w:sz="8" w:space="0" w:color="auto"/>
              <w:bottom w:val="single" w:sz="8" w:space="0" w:color="auto"/>
              <w:right w:val="single" w:sz="8" w:space="0" w:color="auto"/>
            </w:tcBorders>
            <w:shd w:val="clear" w:color="auto" w:fill="auto"/>
            <w:noWrap/>
            <w:vAlign w:val="bottom"/>
            <w:hideMark/>
          </w:tcPr>
          <w:p w:rsidR="00B70AD5" w:rsidRPr="008A7635" w:rsidRDefault="00B70AD5" w:rsidP="00B70AD5">
            <w:pPr>
              <w:spacing w:after="0" w:line="240" w:lineRule="auto"/>
              <w:jc w:val="right"/>
              <w:rPr>
                <w:rFonts w:ascii="Calibri" w:eastAsia="Times New Roman" w:hAnsi="Calibri" w:cs="Calibri"/>
                <w:b/>
                <w:sz w:val="20"/>
                <w:szCs w:val="20"/>
              </w:rPr>
            </w:pPr>
            <w:r w:rsidRPr="008A7635">
              <w:rPr>
                <w:rFonts w:ascii="Calibri" w:eastAsia="Times New Roman" w:hAnsi="Calibri" w:cs="Calibri"/>
                <w:b/>
                <w:sz w:val="20"/>
                <w:szCs w:val="20"/>
              </w:rPr>
              <w:t>3</w:t>
            </w:r>
          </w:p>
        </w:tc>
        <w:tc>
          <w:tcPr>
            <w:tcW w:w="4220" w:type="dxa"/>
            <w:tcBorders>
              <w:top w:val="nil"/>
              <w:left w:val="nil"/>
              <w:bottom w:val="single" w:sz="8" w:space="0" w:color="auto"/>
              <w:right w:val="single" w:sz="8" w:space="0" w:color="auto"/>
            </w:tcBorders>
            <w:shd w:val="clear" w:color="auto" w:fill="auto"/>
            <w:vAlign w:val="bottom"/>
            <w:hideMark/>
          </w:tcPr>
          <w:p w:rsidR="00B70AD5" w:rsidRPr="008A7635" w:rsidRDefault="00B70AD5" w:rsidP="00B70AD5">
            <w:pPr>
              <w:spacing w:after="0" w:line="240" w:lineRule="auto"/>
              <w:rPr>
                <w:rFonts w:ascii="Calibri" w:eastAsia="Times New Roman" w:hAnsi="Calibri" w:cs="Calibri"/>
                <w:b/>
                <w:sz w:val="20"/>
                <w:szCs w:val="20"/>
              </w:rPr>
            </w:pPr>
            <w:r w:rsidRPr="008A7635">
              <w:rPr>
                <w:rFonts w:ascii="Calibri" w:eastAsia="Times New Roman" w:hAnsi="Calibri" w:cs="Calibri"/>
                <w:b/>
                <w:sz w:val="20"/>
                <w:szCs w:val="20"/>
              </w:rPr>
              <w:t>Total</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8A7635" w:rsidRDefault="00B70AD5" w:rsidP="00B70AD5">
            <w:pPr>
              <w:spacing w:after="0" w:line="240" w:lineRule="auto"/>
              <w:jc w:val="right"/>
              <w:rPr>
                <w:rFonts w:ascii="Calibri" w:eastAsia="Times New Roman" w:hAnsi="Calibri" w:cs="Calibri"/>
                <w:b/>
                <w:sz w:val="20"/>
                <w:szCs w:val="20"/>
              </w:rPr>
            </w:pPr>
            <w:r w:rsidRPr="008A7635">
              <w:rPr>
                <w:rFonts w:ascii="Calibri" w:eastAsia="Times New Roman" w:hAnsi="Calibri" w:cs="Calibri"/>
                <w:b/>
                <w:sz w:val="20"/>
                <w:szCs w:val="20"/>
              </w:rPr>
              <w:t>69.88</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8A7635" w:rsidRDefault="00B70AD5" w:rsidP="00B70AD5">
            <w:pPr>
              <w:spacing w:after="0" w:line="240" w:lineRule="auto"/>
              <w:jc w:val="right"/>
              <w:rPr>
                <w:rFonts w:ascii="Calibri" w:eastAsia="Times New Roman" w:hAnsi="Calibri" w:cs="Calibri"/>
                <w:b/>
                <w:sz w:val="20"/>
                <w:szCs w:val="20"/>
              </w:rPr>
            </w:pPr>
            <w:r w:rsidRPr="008A7635">
              <w:rPr>
                <w:rFonts w:ascii="Calibri" w:eastAsia="Times New Roman" w:hAnsi="Calibri" w:cs="Calibri"/>
                <w:b/>
                <w:sz w:val="20"/>
                <w:szCs w:val="20"/>
              </w:rPr>
              <w:t>90.89</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8A7635" w:rsidRDefault="00F51BBC" w:rsidP="00B70AD5">
            <w:pPr>
              <w:spacing w:after="0" w:line="240" w:lineRule="auto"/>
              <w:jc w:val="right"/>
              <w:rPr>
                <w:rFonts w:ascii="Calibri" w:eastAsia="Times New Roman" w:hAnsi="Calibri" w:cs="Calibri"/>
                <w:b/>
                <w:sz w:val="20"/>
                <w:szCs w:val="20"/>
              </w:rPr>
            </w:pPr>
            <w:r>
              <w:rPr>
                <w:rFonts w:ascii="Calibri" w:eastAsia="Times New Roman" w:hAnsi="Calibri" w:cs="Calibri"/>
                <w:b/>
                <w:sz w:val="20"/>
                <w:szCs w:val="20"/>
              </w:rPr>
              <w:t>180.27</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8A7635" w:rsidRDefault="00F51BBC" w:rsidP="00B70AD5">
            <w:pPr>
              <w:spacing w:after="0" w:line="240" w:lineRule="auto"/>
              <w:jc w:val="right"/>
              <w:rPr>
                <w:rFonts w:ascii="Calibri" w:eastAsia="Times New Roman" w:hAnsi="Calibri" w:cs="Calibri"/>
                <w:b/>
                <w:sz w:val="20"/>
                <w:szCs w:val="20"/>
              </w:rPr>
            </w:pPr>
            <w:r>
              <w:rPr>
                <w:rFonts w:ascii="Calibri" w:eastAsia="Times New Roman" w:hAnsi="Calibri" w:cs="Calibri"/>
                <w:b/>
                <w:sz w:val="20"/>
                <w:szCs w:val="20"/>
              </w:rPr>
              <w:t>341.04</w:t>
            </w:r>
          </w:p>
        </w:tc>
      </w:tr>
      <w:tr w:rsidR="00B70AD5" w:rsidRPr="00B70AD5" w:rsidTr="00B70AD5">
        <w:trPr>
          <w:trHeight w:val="144"/>
        </w:trPr>
        <w:tc>
          <w:tcPr>
            <w:tcW w:w="896"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4</w:t>
            </w:r>
          </w:p>
        </w:tc>
        <w:tc>
          <w:tcPr>
            <w:tcW w:w="422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Normative loan balance on assets added till 31.03.2018</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752.96</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887.32</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1387.79</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3028.07</w:t>
            </w:r>
          </w:p>
        </w:tc>
      </w:tr>
      <w:tr w:rsidR="00D91F2A" w:rsidRPr="00B70AD5" w:rsidTr="00B70AD5">
        <w:trPr>
          <w:trHeight w:val="144"/>
        </w:trPr>
        <w:tc>
          <w:tcPr>
            <w:tcW w:w="896" w:type="dxa"/>
            <w:tcBorders>
              <w:top w:val="nil"/>
              <w:left w:val="single" w:sz="8" w:space="0" w:color="auto"/>
              <w:bottom w:val="single" w:sz="8" w:space="0" w:color="auto"/>
              <w:right w:val="single" w:sz="8" w:space="0" w:color="auto"/>
            </w:tcBorders>
            <w:shd w:val="clear" w:color="auto" w:fill="auto"/>
            <w:noWrap/>
            <w:vAlign w:val="bottom"/>
            <w:hideMark/>
          </w:tcPr>
          <w:p w:rsidR="00D91F2A" w:rsidRPr="00B70AD5" w:rsidRDefault="00D91F2A"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5</w:t>
            </w:r>
          </w:p>
        </w:tc>
        <w:tc>
          <w:tcPr>
            <w:tcW w:w="4220" w:type="dxa"/>
            <w:tcBorders>
              <w:top w:val="nil"/>
              <w:left w:val="nil"/>
              <w:bottom w:val="single" w:sz="8" w:space="0" w:color="auto"/>
              <w:right w:val="single" w:sz="8" w:space="0" w:color="auto"/>
            </w:tcBorders>
            <w:shd w:val="clear" w:color="auto" w:fill="auto"/>
            <w:vAlign w:val="bottom"/>
            <w:hideMark/>
          </w:tcPr>
          <w:p w:rsidR="00D91F2A" w:rsidRPr="00B70AD5" w:rsidRDefault="00D91F2A"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Normative loan balance on assets added during 2018-19</w:t>
            </w:r>
          </w:p>
        </w:tc>
        <w:tc>
          <w:tcPr>
            <w:tcW w:w="105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522383">
            <w:pPr>
              <w:spacing w:after="0" w:line="240" w:lineRule="auto"/>
              <w:jc w:val="right"/>
              <w:rPr>
                <w:rFonts w:ascii="Calibri" w:eastAsia="Times New Roman" w:hAnsi="Calibri" w:cs="Calibri"/>
                <w:bCs/>
                <w:sz w:val="20"/>
                <w:szCs w:val="20"/>
              </w:rPr>
            </w:pPr>
            <w:r w:rsidRPr="00D91F2A">
              <w:rPr>
                <w:rFonts w:ascii="Calibri" w:eastAsia="Times New Roman" w:hAnsi="Calibri" w:cs="Calibri"/>
                <w:bCs/>
                <w:sz w:val="20"/>
                <w:szCs w:val="20"/>
              </w:rPr>
              <w:t>32.74</w:t>
            </w:r>
          </w:p>
        </w:tc>
        <w:tc>
          <w:tcPr>
            <w:tcW w:w="1055"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522383">
            <w:pPr>
              <w:spacing w:after="0" w:line="240" w:lineRule="auto"/>
              <w:jc w:val="right"/>
              <w:rPr>
                <w:rFonts w:ascii="Calibri" w:eastAsia="Times New Roman" w:hAnsi="Calibri" w:cs="Calibri"/>
                <w:bCs/>
                <w:sz w:val="20"/>
                <w:szCs w:val="20"/>
              </w:rPr>
            </w:pPr>
            <w:r w:rsidRPr="00D91F2A">
              <w:rPr>
                <w:rFonts w:ascii="Calibri" w:eastAsia="Times New Roman" w:hAnsi="Calibri" w:cs="Calibri"/>
                <w:bCs/>
                <w:sz w:val="20"/>
                <w:szCs w:val="20"/>
              </w:rPr>
              <w:t>73.79</w:t>
            </w:r>
          </w:p>
        </w:tc>
        <w:tc>
          <w:tcPr>
            <w:tcW w:w="1237"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522383">
            <w:pPr>
              <w:spacing w:after="0" w:line="240" w:lineRule="auto"/>
              <w:jc w:val="right"/>
              <w:rPr>
                <w:rFonts w:ascii="Calibri" w:eastAsia="Times New Roman" w:hAnsi="Calibri" w:cs="Calibri"/>
                <w:bCs/>
                <w:sz w:val="20"/>
                <w:szCs w:val="20"/>
              </w:rPr>
            </w:pPr>
            <w:r w:rsidRPr="00D91F2A">
              <w:rPr>
                <w:rFonts w:ascii="Calibri" w:eastAsia="Times New Roman" w:hAnsi="Calibri" w:cs="Calibri"/>
                <w:bCs/>
                <w:sz w:val="20"/>
                <w:szCs w:val="20"/>
              </w:rPr>
              <w:t>731.50</w:t>
            </w:r>
          </w:p>
        </w:tc>
        <w:tc>
          <w:tcPr>
            <w:tcW w:w="1237" w:type="dxa"/>
            <w:tcBorders>
              <w:top w:val="nil"/>
              <w:left w:val="nil"/>
              <w:bottom w:val="single" w:sz="8" w:space="0" w:color="auto"/>
              <w:right w:val="single" w:sz="8" w:space="0" w:color="auto"/>
            </w:tcBorders>
            <w:shd w:val="clear" w:color="auto" w:fill="auto"/>
            <w:noWrap/>
            <w:vAlign w:val="bottom"/>
            <w:hideMark/>
          </w:tcPr>
          <w:p w:rsidR="00D91F2A" w:rsidRPr="00D91F2A" w:rsidRDefault="00D91F2A" w:rsidP="00522383">
            <w:pPr>
              <w:spacing w:after="0" w:line="240" w:lineRule="auto"/>
              <w:jc w:val="right"/>
              <w:rPr>
                <w:rFonts w:ascii="Calibri" w:eastAsia="Times New Roman" w:hAnsi="Calibri" w:cs="Calibri"/>
                <w:sz w:val="20"/>
                <w:szCs w:val="20"/>
              </w:rPr>
            </w:pPr>
            <w:r w:rsidRPr="00D91F2A">
              <w:rPr>
                <w:rFonts w:ascii="Calibri" w:eastAsia="Times New Roman" w:hAnsi="Calibri" w:cs="Calibri"/>
                <w:sz w:val="20"/>
                <w:szCs w:val="20"/>
              </w:rPr>
              <w:t>838.03</w:t>
            </w:r>
          </w:p>
        </w:tc>
      </w:tr>
      <w:tr w:rsidR="00B70AD5" w:rsidRPr="00B70AD5" w:rsidTr="00347224">
        <w:trPr>
          <w:trHeight w:val="144"/>
        </w:trPr>
        <w:tc>
          <w:tcPr>
            <w:tcW w:w="896" w:type="dxa"/>
            <w:tcBorders>
              <w:top w:val="nil"/>
              <w:left w:val="single" w:sz="8" w:space="0" w:color="auto"/>
              <w:bottom w:val="single" w:sz="8" w:space="0" w:color="auto"/>
              <w:right w:val="single" w:sz="8" w:space="0" w:color="auto"/>
            </w:tcBorders>
            <w:shd w:val="clear" w:color="auto" w:fill="auto"/>
            <w:noWrap/>
            <w:vAlign w:val="bottom"/>
            <w:hideMark/>
          </w:tcPr>
          <w:p w:rsidR="00B70AD5" w:rsidRPr="00B70AD5" w:rsidRDefault="00B70AD5" w:rsidP="00B70AD5">
            <w:pPr>
              <w:spacing w:after="0" w:line="240" w:lineRule="auto"/>
              <w:jc w:val="right"/>
              <w:rPr>
                <w:rFonts w:ascii="Calibri" w:eastAsia="Times New Roman" w:hAnsi="Calibri" w:cs="Calibri"/>
                <w:sz w:val="20"/>
                <w:szCs w:val="20"/>
              </w:rPr>
            </w:pPr>
            <w:r w:rsidRPr="00B70AD5">
              <w:rPr>
                <w:rFonts w:ascii="Calibri" w:eastAsia="Times New Roman" w:hAnsi="Calibri" w:cs="Calibri"/>
                <w:sz w:val="20"/>
                <w:szCs w:val="20"/>
              </w:rPr>
              <w:t>6</w:t>
            </w:r>
          </w:p>
        </w:tc>
        <w:tc>
          <w:tcPr>
            <w:tcW w:w="4220" w:type="dxa"/>
            <w:tcBorders>
              <w:top w:val="nil"/>
              <w:left w:val="nil"/>
              <w:bottom w:val="single" w:sz="8" w:space="0" w:color="auto"/>
              <w:right w:val="single" w:sz="8" w:space="0" w:color="auto"/>
            </w:tcBorders>
            <w:shd w:val="clear" w:color="auto" w:fill="auto"/>
            <w:vAlign w:val="bottom"/>
            <w:hideMark/>
          </w:tcPr>
          <w:p w:rsidR="00B70AD5" w:rsidRPr="00B70AD5" w:rsidRDefault="00B70AD5" w:rsidP="00B70AD5">
            <w:pPr>
              <w:spacing w:after="0" w:line="240" w:lineRule="auto"/>
              <w:rPr>
                <w:rFonts w:ascii="Calibri" w:eastAsia="Times New Roman" w:hAnsi="Calibri" w:cs="Calibri"/>
                <w:sz w:val="20"/>
                <w:szCs w:val="20"/>
              </w:rPr>
            </w:pPr>
            <w:r w:rsidRPr="00B70AD5">
              <w:rPr>
                <w:rFonts w:ascii="Calibri" w:eastAsia="Times New Roman" w:hAnsi="Calibri" w:cs="Calibri"/>
                <w:sz w:val="20"/>
                <w:szCs w:val="20"/>
              </w:rPr>
              <w:t>Normative loan as on 31.03.2019</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347224" w:rsidRDefault="00B70AD5" w:rsidP="00B70AD5">
            <w:pPr>
              <w:spacing w:after="0" w:line="240" w:lineRule="auto"/>
              <w:jc w:val="right"/>
              <w:rPr>
                <w:rFonts w:ascii="Calibri" w:eastAsia="Times New Roman" w:hAnsi="Calibri" w:cs="Calibri"/>
                <w:sz w:val="20"/>
                <w:szCs w:val="20"/>
              </w:rPr>
            </w:pPr>
            <w:r w:rsidRPr="00347224">
              <w:rPr>
                <w:rFonts w:ascii="Calibri" w:eastAsia="Times New Roman" w:hAnsi="Calibri" w:cs="Calibri"/>
                <w:sz w:val="20"/>
                <w:szCs w:val="20"/>
              </w:rPr>
              <w:t>785.70</w:t>
            </w:r>
          </w:p>
        </w:tc>
        <w:tc>
          <w:tcPr>
            <w:tcW w:w="1055" w:type="dxa"/>
            <w:tcBorders>
              <w:top w:val="nil"/>
              <w:left w:val="nil"/>
              <w:bottom w:val="single" w:sz="8" w:space="0" w:color="auto"/>
              <w:right w:val="single" w:sz="8" w:space="0" w:color="auto"/>
            </w:tcBorders>
            <w:shd w:val="clear" w:color="auto" w:fill="auto"/>
            <w:noWrap/>
            <w:vAlign w:val="bottom"/>
            <w:hideMark/>
          </w:tcPr>
          <w:p w:rsidR="00B70AD5" w:rsidRPr="00347224" w:rsidRDefault="00B70AD5" w:rsidP="00B70AD5">
            <w:pPr>
              <w:spacing w:after="0" w:line="240" w:lineRule="auto"/>
              <w:jc w:val="right"/>
              <w:rPr>
                <w:rFonts w:ascii="Calibri" w:eastAsia="Times New Roman" w:hAnsi="Calibri" w:cs="Calibri"/>
                <w:sz w:val="20"/>
                <w:szCs w:val="20"/>
              </w:rPr>
            </w:pPr>
            <w:r w:rsidRPr="00347224">
              <w:rPr>
                <w:rFonts w:ascii="Calibri" w:eastAsia="Times New Roman" w:hAnsi="Calibri" w:cs="Calibri"/>
                <w:sz w:val="20"/>
                <w:szCs w:val="20"/>
              </w:rPr>
              <w:t>961.11</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347224" w:rsidRDefault="00D91F2A" w:rsidP="00B70AD5">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2119.29</w:t>
            </w:r>
          </w:p>
        </w:tc>
        <w:tc>
          <w:tcPr>
            <w:tcW w:w="1237" w:type="dxa"/>
            <w:tcBorders>
              <w:top w:val="nil"/>
              <w:left w:val="nil"/>
              <w:bottom w:val="single" w:sz="8" w:space="0" w:color="auto"/>
              <w:right w:val="single" w:sz="8" w:space="0" w:color="auto"/>
            </w:tcBorders>
            <w:shd w:val="clear" w:color="auto" w:fill="auto"/>
            <w:noWrap/>
            <w:vAlign w:val="bottom"/>
            <w:hideMark/>
          </w:tcPr>
          <w:p w:rsidR="00B70AD5" w:rsidRPr="00347224" w:rsidRDefault="00D91F2A" w:rsidP="00B70AD5">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3866.10</w:t>
            </w:r>
          </w:p>
        </w:tc>
      </w:tr>
    </w:tbl>
    <w:p w:rsidR="00B70AD5" w:rsidRDefault="00B70AD5" w:rsidP="00B70AD5">
      <w:pPr>
        <w:pStyle w:val="BodyText"/>
        <w:spacing w:after="0"/>
        <w:ind w:left="720"/>
        <w:jc w:val="both"/>
        <w:rPr>
          <w:rFonts w:cstheme="minorHAnsi"/>
          <w:bCs/>
        </w:rPr>
      </w:pPr>
    </w:p>
    <w:p w:rsidR="005D2DA7" w:rsidRDefault="005D2DA7" w:rsidP="006B4226">
      <w:pPr>
        <w:pStyle w:val="ListParagraph"/>
        <w:numPr>
          <w:ilvl w:val="1"/>
          <w:numId w:val="3"/>
        </w:numPr>
        <w:spacing w:after="0"/>
        <w:jc w:val="both"/>
        <w:rPr>
          <w:rFonts w:eastAsia="Times New Roman" w:cs="Arial"/>
          <w:bCs/>
        </w:rPr>
      </w:pPr>
      <w:r w:rsidRPr="007265AA">
        <w:rPr>
          <w:rFonts w:eastAsia="Times New Roman" w:cs="Arial"/>
          <w:b/>
          <w:bCs/>
        </w:rPr>
        <w:t>Capitalization of expenses</w:t>
      </w:r>
      <w:r w:rsidRPr="007265AA">
        <w:rPr>
          <w:rFonts w:eastAsia="Times New Roman" w:cs="Arial"/>
          <w:bCs/>
        </w:rPr>
        <w:t xml:space="preserve">: </w:t>
      </w:r>
      <w:r>
        <w:rPr>
          <w:rFonts w:eastAsia="Times New Roman" w:cs="Arial"/>
          <w:bCs/>
        </w:rPr>
        <w:t xml:space="preserve">It is respectfully submitted that KSEBL </w:t>
      </w:r>
      <w:r w:rsidR="00347224">
        <w:rPr>
          <w:rFonts w:eastAsia="Times New Roman" w:cs="Arial"/>
          <w:bCs/>
        </w:rPr>
        <w:t xml:space="preserve">earmarks amounts meant for </w:t>
      </w:r>
      <w:r>
        <w:rPr>
          <w:rFonts w:eastAsia="Times New Roman" w:cs="Arial"/>
          <w:bCs/>
        </w:rPr>
        <w:t>capitaliz</w:t>
      </w:r>
      <w:r w:rsidR="00347224">
        <w:rPr>
          <w:rFonts w:eastAsia="Times New Roman" w:cs="Arial"/>
          <w:bCs/>
        </w:rPr>
        <w:t>ation of</w:t>
      </w:r>
      <w:r>
        <w:rPr>
          <w:rFonts w:eastAsia="Times New Roman" w:cs="Arial"/>
          <w:bCs/>
        </w:rPr>
        <w:t xml:space="preserve"> </w:t>
      </w:r>
      <w:r w:rsidR="000D21F6">
        <w:rPr>
          <w:rFonts w:eastAsia="Times New Roman" w:cs="Arial"/>
          <w:bCs/>
        </w:rPr>
        <w:t xml:space="preserve">various </w:t>
      </w:r>
      <w:r>
        <w:rPr>
          <w:rFonts w:eastAsia="Times New Roman" w:cs="Arial"/>
          <w:bCs/>
        </w:rPr>
        <w:t xml:space="preserve">expenses </w:t>
      </w:r>
      <w:r w:rsidR="000D21F6">
        <w:rPr>
          <w:rFonts w:eastAsia="Times New Roman" w:cs="Arial"/>
          <w:bCs/>
        </w:rPr>
        <w:t>incurred on capital works</w:t>
      </w:r>
      <w:r>
        <w:rPr>
          <w:rFonts w:eastAsia="Times New Roman" w:cs="Arial"/>
          <w:bCs/>
        </w:rPr>
        <w:t xml:space="preserve"> carried out during the year. Such amount earmarked</w:t>
      </w:r>
      <w:r w:rsidR="006E6142">
        <w:rPr>
          <w:rFonts w:eastAsia="Times New Roman" w:cs="Arial"/>
          <w:bCs/>
        </w:rPr>
        <w:t xml:space="preserve"> </w:t>
      </w:r>
      <w:r>
        <w:rPr>
          <w:rFonts w:eastAsia="Times New Roman" w:cs="Arial"/>
          <w:bCs/>
        </w:rPr>
        <w:t xml:space="preserve">for </w:t>
      </w:r>
      <w:r w:rsidR="000D21F6">
        <w:rPr>
          <w:rFonts w:eastAsia="Times New Roman" w:cs="Arial"/>
          <w:bCs/>
        </w:rPr>
        <w:t xml:space="preserve">subsequent </w:t>
      </w:r>
      <w:r>
        <w:rPr>
          <w:rFonts w:eastAsia="Times New Roman" w:cs="Arial"/>
          <w:bCs/>
        </w:rPr>
        <w:t xml:space="preserve">capitalization is deducted from the actual employee cost and interest on loan </w:t>
      </w:r>
      <w:r w:rsidR="006E6142">
        <w:rPr>
          <w:rFonts w:eastAsia="Times New Roman" w:cs="Arial"/>
          <w:bCs/>
        </w:rPr>
        <w:t xml:space="preserve">annually </w:t>
      </w:r>
      <w:r>
        <w:rPr>
          <w:rFonts w:eastAsia="Times New Roman" w:cs="Arial"/>
          <w:bCs/>
        </w:rPr>
        <w:t>and directs the ARUs to include the same under CWIP</w:t>
      </w:r>
      <w:r w:rsidR="006E6142">
        <w:rPr>
          <w:rFonts w:eastAsia="Times New Roman" w:cs="Arial"/>
          <w:bCs/>
        </w:rPr>
        <w:t xml:space="preserve"> itself</w:t>
      </w:r>
      <w:r>
        <w:rPr>
          <w:rFonts w:eastAsia="Times New Roman" w:cs="Arial"/>
          <w:bCs/>
        </w:rPr>
        <w:t xml:space="preserve">. </w:t>
      </w:r>
      <w:r w:rsidRPr="007265AA">
        <w:rPr>
          <w:rFonts w:eastAsia="Times New Roman" w:cs="Arial"/>
          <w:bCs/>
        </w:rPr>
        <w:t xml:space="preserve">Expenses </w:t>
      </w:r>
      <w:r>
        <w:rPr>
          <w:rFonts w:eastAsia="Times New Roman" w:cs="Arial"/>
          <w:bCs/>
        </w:rPr>
        <w:t xml:space="preserve">so </w:t>
      </w:r>
      <w:r w:rsidR="00B47E59">
        <w:rPr>
          <w:rFonts w:eastAsia="Times New Roman" w:cs="Arial"/>
          <w:bCs/>
        </w:rPr>
        <w:t xml:space="preserve">earmarked for </w:t>
      </w:r>
      <w:r w:rsidRPr="007265AA">
        <w:rPr>
          <w:rFonts w:eastAsia="Times New Roman" w:cs="Arial"/>
          <w:bCs/>
        </w:rPr>
        <w:t>capitaliz</w:t>
      </w:r>
      <w:r w:rsidR="00B47E59">
        <w:rPr>
          <w:rFonts w:eastAsia="Times New Roman" w:cs="Arial"/>
          <w:bCs/>
        </w:rPr>
        <w:t>ation</w:t>
      </w:r>
      <w:r w:rsidRPr="007265AA">
        <w:rPr>
          <w:rFonts w:eastAsia="Times New Roman" w:cs="Arial"/>
          <w:bCs/>
        </w:rPr>
        <w:t xml:space="preserve"> </w:t>
      </w:r>
      <w:r w:rsidR="006E6142">
        <w:rPr>
          <w:rFonts w:eastAsia="Times New Roman" w:cs="Arial"/>
          <w:bCs/>
        </w:rPr>
        <w:t>during subsequent</w:t>
      </w:r>
      <w:r>
        <w:rPr>
          <w:rFonts w:eastAsia="Times New Roman" w:cs="Arial"/>
          <w:bCs/>
        </w:rPr>
        <w:t xml:space="preserve"> year</w:t>
      </w:r>
      <w:r w:rsidR="006E6142">
        <w:rPr>
          <w:rFonts w:eastAsia="Times New Roman" w:cs="Arial"/>
          <w:bCs/>
        </w:rPr>
        <w:t>s</w:t>
      </w:r>
      <w:r>
        <w:rPr>
          <w:rFonts w:eastAsia="Times New Roman" w:cs="Arial"/>
          <w:bCs/>
        </w:rPr>
        <w:t xml:space="preserve"> amounted</w:t>
      </w:r>
      <w:r w:rsidRPr="007265AA">
        <w:rPr>
          <w:rFonts w:eastAsia="Times New Roman" w:cs="Arial"/>
          <w:bCs/>
        </w:rPr>
        <w:t xml:space="preserve"> to Rs.</w:t>
      </w:r>
      <w:r w:rsidR="00B47E59">
        <w:rPr>
          <w:rFonts w:eastAsia="Times New Roman" w:cs="Arial"/>
          <w:bCs/>
        </w:rPr>
        <w:t>723.49</w:t>
      </w:r>
      <w:r w:rsidRPr="007265AA">
        <w:rPr>
          <w:rFonts w:eastAsia="Times New Roman" w:cs="Arial"/>
          <w:bCs/>
        </w:rPr>
        <w:t xml:space="preserve"> Cr</w:t>
      </w:r>
      <w:r>
        <w:rPr>
          <w:rFonts w:eastAsia="Times New Roman" w:cs="Arial"/>
          <w:bCs/>
        </w:rPr>
        <w:t xml:space="preserve">. It may kindly be noted that expenses </w:t>
      </w:r>
      <w:r w:rsidR="006E6142">
        <w:rPr>
          <w:rFonts w:eastAsia="Times New Roman" w:cs="Arial"/>
          <w:bCs/>
        </w:rPr>
        <w:t>earmarked</w:t>
      </w:r>
      <w:r>
        <w:rPr>
          <w:rFonts w:eastAsia="Times New Roman" w:cs="Arial"/>
          <w:bCs/>
        </w:rPr>
        <w:t xml:space="preserve"> annually would continue to be disclosed under CWIP till completion </w:t>
      </w:r>
      <w:r w:rsidR="006E6142">
        <w:rPr>
          <w:rFonts w:eastAsia="Times New Roman" w:cs="Arial"/>
          <w:bCs/>
        </w:rPr>
        <w:t xml:space="preserve">of related works </w:t>
      </w:r>
      <w:r>
        <w:rPr>
          <w:rFonts w:eastAsia="Times New Roman" w:cs="Arial"/>
          <w:bCs/>
        </w:rPr>
        <w:t xml:space="preserve">and transfer to GFA. Apportionment of expenses </w:t>
      </w:r>
      <w:r w:rsidR="006E6142">
        <w:rPr>
          <w:rFonts w:eastAsia="Times New Roman" w:cs="Arial"/>
          <w:bCs/>
        </w:rPr>
        <w:t xml:space="preserve">earmarked for capitalization </w:t>
      </w:r>
      <w:r>
        <w:rPr>
          <w:rFonts w:eastAsia="Times New Roman" w:cs="Arial"/>
          <w:bCs/>
        </w:rPr>
        <w:t>among SBUs is furnished below</w:t>
      </w:r>
      <w:r w:rsidRPr="007265AA">
        <w:rPr>
          <w:rFonts w:eastAsia="Times New Roman" w:cs="Arial"/>
          <w:bCs/>
        </w:rPr>
        <w:t>:</w:t>
      </w:r>
    </w:p>
    <w:p w:rsidR="00B47E59" w:rsidRDefault="00B47E59" w:rsidP="00B47E59">
      <w:pPr>
        <w:pStyle w:val="ListParagraph"/>
        <w:spacing w:after="0"/>
        <w:ind w:left="360"/>
        <w:jc w:val="both"/>
        <w:rPr>
          <w:rFonts w:eastAsia="Times New Roman" w:cs="Arial"/>
          <w:bCs/>
        </w:rPr>
      </w:pPr>
    </w:p>
    <w:tbl>
      <w:tblPr>
        <w:tblW w:w="8445" w:type="dxa"/>
        <w:tblInd w:w="648" w:type="dxa"/>
        <w:tblLook w:val="04A0"/>
      </w:tblPr>
      <w:tblGrid>
        <w:gridCol w:w="825"/>
        <w:gridCol w:w="3060"/>
        <w:gridCol w:w="1200"/>
        <w:gridCol w:w="1200"/>
        <w:gridCol w:w="1200"/>
        <w:gridCol w:w="960"/>
      </w:tblGrid>
      <w:tr w:rsidR="00B47E59" w:rsidRPr="00B47E59" w:rsidTr="001E64D5">
        <w:trPr>
          <w:trHeight w:val="144"/>
        </w:trPr>
        <w:tc>
          <w:tcPr>
            <w:tcW w:w="8445" w:type="dxa"/>
            <w:gridSpan w:val="6"/>
            <w:tcBorders>
              <w:top w:val="single" w:sz="8" w:space="0" w:color="000000"/>
              <w:left w:val="single" w:sz="8" w:space="0" w:color="000000"/>
              <w:bottom w:val="single" w:sz="8" w:space="0" w:color="000000"/>
              <w:right w:val="single" w:sz="8" w:space="0" w:color="000000"/>
            </w:tcBorders>
            <w:shd w:val="clear" w:color="auto" w:fill="auto"/>
            <w:hideMark/>
          </w:tcPr>
          <w:p w:rsidR="00B47E59" w:rsidRPr="00B47E59" w:rsidRDefault="00B47E59" w:rsidP="00B47E59">
            <w:pPr>
              <w:spacing w:after="0" w:line="240" w:lineRule="auto"/>
              <w:jc w:val="center"/>
              <w:rPr>
                <w:rFonts w:ascii="Calibri" w:eastAsia="Times New Roman" w:hAnsi="Calibri" w:cs="Calibri"/>
                <w:b/>
                <w:bCs/>
                <w:sz w:val="20"/>
                <w:szCs w:val="20"/>
              </w:rPr>
            </w:pPr>
            <w:r w:rsidRPr="00B47E59">
              <w:rPr>
                <w:rFonts w:ascii="Calibri" w:eastAsia="Times New Roman" w:hAnsi="Calibri" w:cs="Calibri"/>
                <w:b/>
                <w:bCs/>
                <w:sz w:val="20"/>
                <w:szCs w:val="20"/>
              </w:rPr>
              <w:t>Table5.9: Details of expenses capitalized in 2018-19 (Rs Cr)</w:t>
            </w:r>
          </w:p>
        </w:tc>
      </w:tr>
      <w:tr w:rsidR="00B47E59" w:rsidRPr="00B47E59" w:rsidTr="001E64D5">
        <w:trPr>
          <w:trHeight w:val="144"/>
        </w:trPr>
        <w:tc>
          <w:tcPr>
            <w:tcW w:w="825" w:type="dxa"/>
            <w:tcBorders>
              <w:top w:val="nil"/>
              <w:left w:val="single" w:sz="8" w:space="0" w:color="000000"/>
              <w:bottom w:val="single" w:sz="8" w:space="0" w:color="000000"/>
              <w:right w:val="single" w:sz="8" w:space="0" w:color="000000"/>
            </w:tcBorders>
            <w:shd w:val="clear" w:color="auto" w:fill="auto"/>
            <w:hideMark/>
          </w:tcPr>
          <w:p w:rsidR="00B47E59" w:rsidRPr="00B47E59" w:rsidRDefault="00B47E59" w:rsidP="00B47E59">
            <w:pPr>
              <w:spacing w:after="0" w:line="240" w:lineRule="auto"/>
              <w:jc w:val="both"/>
              <w:rPr>
                <w:rFonts w:ascii="Calibri" w:eastAsia="Times New Roman" w:hAnsi="Calibri" w:cs="Calibri"/>
                <w:sz w:val="20"/>
                <w:szCs w:val="20"/>
              </w:rPr>
            </w:pPr>
            <w:r w:rsidRPr="00B47E59">
              <w:rPr>
                <w:rFonts w:ascii="Calibri" w:eastAsia="Times New Roman" w:hAnsi="Calibri" w:cs="Calibri"/>
                <w:sz w:val="20"/>
                <w:szCs w:val="20"/>
              </w:rPr>
              <w:t>Sl. No</w:t>
            </w:r>
          </w:p>
        </w:tc>
        <w:tc>
          <w:tcPr>
            <w:tcW w:w="306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both"/>
              <w:rPr>
                <w:rFonts w:ascii="Calibri" w:eastAsia="Times New Roman" w:hAnsi="Calibri" w:cs="Calibri"/>
                <w:sz w:val="20"/>
                <w:szCs w:val="20"/>
              </w:rPr>
            </w:pPr>
            <w:r w:rsidRPr="00B47E59">
              <w:rPr>
                <w:rFonts w:ascii="Calibri" w:eastAsia="Times New Roman" w:hAnsi="Calibri" w:cs="Calibri"/>
                <w:sz w:val="20"/>
                <w:szCs w:val="20"/>
              </w:rPr>
              <w:t>Description</w:t>
            </w:r>
          </w:p>
        </w:tc>
        <w:tc>
          <w:tcPr>
            <w:tcW w:w="120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center"/>
              <w:rPr>
                <w:rFonts w:ascii="Calibri" w:eastAsia="Times New Roman" w:hAnsi="Calibri" w:cs="Calibri"/>
                <w:sz w:val="20"/>
                <w:szCs w:val="20"/>
              </w:rPr>
            </w:pPr>
            <w:r w:rsidRPr="00B47E59">
              <w:rPr>
                <w:rFonts w:ascii="Calibri" w:eastAsia="Times New Roman" w:hAnsi="Calibri" w:cs="Calibri"/>
                <w:sz w:val="20"/>
                <w:szCs w:val="20"/>
              </w:rPr>
              <w:t>Total</w:t>
            </w:r>
          </w:p>
        </w:tc>
        <w:tc>
          <w:tcPr>
            <w:tcW w:w="120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center"/>
              <w:rPr>
                <w:rFonts w:ascii="Calibri" w:eastAsia="Times New Roman" w:hAnsi="Calibri" w:cs="Calibri"/>
                <w:sz w:val="20"/>
                <w:szCs w:val="20"/>
              </w:rPr>
            </w:pPr>
            <w:r w:rsidRPr="00B47E59">
              <w:rPr>
                <w:rFonts w:ascii="Calibri" w:eastAsia="Times New Roman" w:hAnsi="Calibri" w:cs="Calibri"/>
                <w:sz w:val="20"/>
                <w:szCs w:val="20"/>
              </w:rPr>
              <w:t>SBU G</w:t>
            </w:r>
          </w:p>
        </w:tc>
        <w:tc>
          <w:tcPr>
            <w:tcW w:w="120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center"/>
              <w:rPr>
                <w:rFonts w:ascii="Calibri" w:eastAsia="Times New Roman" w:hAnsi="Calibri" w:cs="Calibri"/>
                <w:sz w:val="20"/>
                <w:szCs w:val="20"/>
              </w:rPr>
            </w:pPr>
            <w:r w:rsidRPr="00B47E59">
              <w:rPr>
                <w:rFonts w:ascii="Calibri" w:eastAsia="Times New Roman" w:hAnsi="Calibri" w:cs="Calibri"/>
                <w:sz w:val="20"/>
                <w:szCs w:val="20"/>
              </w:rPr>
              <w:t>SBU T</w:t>
            </w:r>
          </w:p>
        </w:tc>
        <w:tc>
          <w:tcPr>
            <w:tcW w:w="96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center"/>
              <w:rPr>
                <w:rFonts w:ascii="Calibri" w:eastAsia="Times New Roman" w:hAnsi="Calibri" w:cs="Calibri"/>
                <w:sz w:val="20"/>
                <w:szCs w:val="20"/>
              </w:rPr>
            </w:pPr>
            <w:r w:rsidRPr="00B47E59">
              <w:rPr>
                <w:rFonts w:ascii="Calibri" w:eastAsia="Times New Roman" w:hAnsi="Calibri" w:cs="Calibri"/>
                <w:sz w:val="20"/>
                <w:szCs w:val="20"/>
              </w:rPr>
              <w:t>SBU D</w:t>
            </w:r>
          </w:p>
        </w:tc>
      </w:tr>
      <w:tr w:rsidR="00B47E59" w:rsidRPr="00B47E59" w:rsidTr="001E64D5">
        <w:trPr>
          <w:trHeight w:val="144"/>
        </w:trPr>
        <w:tc>
          <w:tcPr>
            <w:tcW w:w="825" w:type="dxa"/>
            <w:tcBorders>
              <w:top w:val="nil"/>
              <w:left w:val="single" w:sz="8" w:space="0" w:color="000000"/>
              <w:bottom w:val="single" w:sz="8" w:space="0" w:color="000000"/>
              <w:right w:val="single" w:sz="8" w:space="0" w:color="000000"/>
            </w:tcBorders>
            <w:shd w:val="clear" w:color="auto" w:fill="auto"/>
            <w:hideMark/>
          </w:tcPr>
          <w:p w:rsidR="00B47E59" w:rsidRPr="00B47E59" w:rsidRDefault="00B47E59" w:rsidP="00B47E59">
            <w:pPr>
              <w:spacing w:after="0" w:line="240" w:lineRule="auto"/>
              <w:jc w:val="both"/>
              <w:rPr>
                <w:rFonts w:ascii="Calibri" w:eastAsia="Times New Roman" w:hAnsi="Calibri" w:cs="Calibri"/>
                <w:sz w:val="20"/>
                <w:szCs w:val="20"/>
              </w:rPr>
            </w:pPr>
            <w:r w:rsidRPr="00B47E59">
              <w:rPr>
                <w:rFonts w:ascii="Calibri" w:eastAsia="Times New Roman" w:hAnsi="Calibri" w:cs="Calibri"/>
                <w:sz w:val="20"/>
                <w:szCs w:val="20"/>
              </w:rPr>
              <w:t>1</w:t>
            </w:r>
          </w:p>
        </w:tc>
        <w:tc>
          <w:tcPr>
            <w:tcW w:w="306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both"/>
              <w:rPr>
                <w:rFonts w:ascii="Calibri" w:eastAsia="Times New Roman" w:hAnsi="Calibri" w:cs="Calibri"/>
                <w:sz w:val="20"/>
                <w:szCs w:val="20"/>
              </w:rPr>
            </w:pPr>
            <w:r w:rsidRPr="00B47E59">
              <w:rPr>
                <w:rFonts w:ascii="Calibri" w:eastAsia="Times New Roman" w:hAnsi="Calibri" w:cs="Calibri"/>
                <w:sz w:val="20"/>
                <w:szCs w:val="20"/>
              </w:rPr>
              <w:t>Interest and Finance charges</w:t>
            </w:r>
          </w:p>
        </w:tc>
        <w:tc>
          <w:tcPr>
            <w:tcW w:w="120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34.72</w:t>
            </w:r>
          </w:p>
        </w:tc>
        <w:tc>
          <w:tcPr>
            <w:tcW w:w="1200" w:type="dxa"/>
            <w:tcBorders>
              <w:top w:val="nil"/>
              <w:left w:val="nil"/>
              <w:bottom w:val="single" w:sz="8" w:space="0" w:color="000000"/>
              <w:right w:val="single" w:sz="8" w:space="0" w:color="000000"/>
            </w:tcBorders>
            <w:shd w:val="clear" w:color="auto" w:fill="auto"/>
            <w:vAlign w:val="bottom"/>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23.35</w:t>
            </w:r>
          </w:p>
        </w:tc>
        <w:tc>
          <w:tcPr>
            <w:tcW w:w="1200" w:type="dxa"/>
            <w:tcBorders>
              <w:top w:val="nil"/>
              <w:left w:val="nil"/>
              <w:bottom w:val="single" w:sz="8" w:space="0" w:color="000000"/>
              <w:right w:val="single" w:sz="8" w:space="0" w:color="000000"/>
            </w:tcBorders>
            <w:shd w:val="clear" w:color="auto" w:fill="auto"/>
            <w:vAlign w:val="bottom"/>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202.80</w:t>
            </w:r>
          </w:p>
        </w:tc>
        <w:tc>
          <w:tcPr>
            <w:tcW w:w="960" w:type="dxa"/>
            <w:tcBorders>
              <w:top w:val="nil"/>
              <w:left w:val="nil"/>
              <w:bottom w:val="single" w:sz="8" w:space="0" w:color="000000"/>
              <w:right w:val="single" w:sz="8" w:space="0" w:color="000000"/>
            </w:tcBorders>
            <w:shd w:val="clear" w:color="auto" w:fill="auto"/>
            <w:vAlign w:val="bottom"/>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260.87</w:t>
            </w:r>
          </w:p>
        </w:tc>
      </w:tr>
      <w:tr w:rsidR="00B47E59" w:rsidRPr="00B47E59" w:rsidTr="001E64D5">
        <w:trPr>
          <w:trHeight w:val="144"/>
        </w:trPr>
        <w:tc>
          <w:tcPr>
            <w:tcW w:w="825" w:type="dxa"/>
            <w:tcBorders>
              <w:top w:val="nil"/>
              <w:left w:val="single" w:sz="8" w:space="0" w:color="000000"/>
              <w:bottom w:val="single" w:sz="8" w:space="0" w:color="000000"/>
              <w:right w:val="single" w:sz="8" w:space="0" w:color="000000"/>
            </w:tcBorders>
            <w:shd w:val="clear" w:color="auto" w:fill="auto"/>
            <w:hideMark/>
          </w:tcPr>
          <w:p w:rsidR="00B47E59" w:rsidRPr="00B47E59" w:rsidRDefault="00B47E59" w:rsidP="00B47E59">
            <w:pPr>
              <w:spacing w:after="0" w:line="240" w:lineRule="auto"/>
              <w:jc w:val="both"/>
              <w:rPr>
                <w:rFonts w:ascii="Calibri" w:eastAsia="Times New Roman" w:hAnsi="Calibri" w:cs="Calibri"/>
                <w:sz w:val="20"/>
                <w:szCs w:val="20"/>
              </w:rPr>
            </w:pPr>
            <w:r w:rsidRPr="00B47E59">
              <w:rPr>
                <w:rFonts w:ascii="Calibri" w:eastAsia="Times New Roman" w:hAnsi="Calibri" w:cs="Calibri"/>
                <w:sz w:val="20"/>
                <w:szCs w:val="20"/>
              </w:rPr>
              <w:t>2</w:t>
            </w:r>
          </w:p>
        </w:tc>
        <w:tc>
          <w:tcPr>
            <w:tcW w:w="306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both"/>
              <w:rPr>
                <w:rFonts w:ascii="Calibri" w:eastAsia="Times New Roman" w:hAnsi="Calibri" w:cs="Calibri"/>
                <w:sz w:val="20"/>
                <w:szCs w:val="20"/>
              </w:rPr>
            </w:pPr>
            <w:r w:rsidRPr="00B47E59">
              <w:rPr>
                <w:rFonts w:ascii="Calibri" w:eastAsia="Times New Roman" w:hAnsi="Calibri" w:cs="Calibri"/>
                <w:sz w:val="20"/>
                <w:szCs w:val="20"/>
              </w:rPr>
              <w:t xml:space="preserve">Employee cost </w:t>
            </w:r>
          </w:p>
        </w:tc>
        <w:tc>
          <w:tcPr>
            <w:tcW w:w="120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97.18</w:t>
            </w:r>
          </w:p>
        </w:tc>
        <w:tc>
          <w:tcPr>
            <w:tcW w:w="1200" w:type="dxa"/>
            <w:tcBorders>
              <w:top w:val="nil"/>
              <w:left w:val="nil"/>
              <w:bottom w:val="single" w:sz="8" w:space="0" w:color="000000"/>
              <w:right w:val="single" w:sz="8" w:space="0" w:color="000000"/>
            </w:tcBorders>
            <w:shd w:val="clear" w:color="auto" w:fill="auto"/>
            <w:vAlign w:val="bottom"/>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64.49</w:t>
            </w:r>
          </w:p>
        </w:tc>
        <w:tc>
          <w:tcPr>
            <w:tcW w:w="1200" w:type="dxa"/>
            <w:tcBorders>
              <w:top w:val="nil"/>
              <w:left w:val="nil"/>
              <w:bottom w:val="single" w:sz="8" w:space="0" w:color="000000"/>
              <w:right w:val="single" w:sz="8" w:space="0" w:color="000000"/>
            </w:tcBorders>
            <w:shd w:val="clear" w:color="auto" w:fill="auto"/>
            <w:vAlign w:val="bottom"/>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300.95</w:t>
            </w:r>
          </w:p>
        </w:tc>
        <w:tc>
          <w:tcPr>
            <w:tcW w:w="960" w:type="dxa"/>
            <w:tcBorders>
              <w:top w:val="nil"/>
              <w:left w:val="nil"/>
              <w:bottom w:val="single" w:sz="8" w:space="0" w:color="000000"/>
              <w:right w:val="single" w:sz="8" w:space="0" w:color="000000"/>
            </w:tcBorders>
            <w:shd w:val="clear" w:color="auto" w:fill="auto"/>
            <w:vAlign w:val="bottom"/>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462.62</w:t>
            </w:r>
          </w:p>
        </w:tc>
      </w:tr>
      <w:tr w:rsidR="00B47E59" w:rsidRPr="00B47E59" w:rsidTr="001E64D5">
        <w:trPr>
          <w:trHeight w:val="144"/>
        </w:trPr>
        <w:tc>
          <w:tcPr>
            <w:tcW w:w="825" w:type="dxa"/>
            <w:tcBorders>
              <w:top w:val="nil"/>
              <w:left w:val="single" w:sz="8" w:space="0" w:color="000000"/>
              <w:bottom w:val="single" w:sz="8" w:space="0" w:color="000000"/>
              <w:right w:val="single" w:sz="8" w:space="0" w:color="000000"/>
            </w:tcBorders>
            <w:shd w:val="clear" w:color="auto" w:fill="auto"/>
            <w:hideMark/>
          </w:tcPr>
          <w:p w:rsidR="00B47E59" w:rsidRPr="00B47E59" w:rsidRDefault="00B47E59" w:rsidP="00B47E59">
            <w:pPr>
              <w:spacing w:after="0" w:line="240" w:lineRule="auto"/>
              <w:jc w:val="both"/>
              <w:rPr>
                <w:rFonts w:ascii="Calibri" w:eastAsia="Times New Roman" w:hAnsi="Calibri" w:cs="Calibri"/>
                <w:sz w:val="20"/>
                <w:szCs w:val="20"/>
              </w:rPr>
            </w:pPr>
            <w:r w:rsidRPr="00B47E59">
              <w:rPr>
                <w:rFonts w:ascii="Calibri" w:eastAsia="Times New Roman" w:hAnsi="Calibri" w:cs="Calibri"/>
                <w:sz w:val="20"/>
                <w:szCs w:val="20"/>
              </w:rPr>
              <w:t>3</w:t>
            </w:r>
          </w:p>
        </w:tc>
        <w:tc>
          <w:tcPr>
            <w:tcW w:w="306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both"/>
              <w:rPr>
                <w:rFonts w:ascii="Calibri" w:eastAsia="Times New Roman" w:hAnsi="Calibri" w:cs="Calibri"/>
                <w:sz w:val="20"/>
                <w:szCs w:val="20"/>
              </w:rPr>
            </w:pPr>
            <w:r w:rsidRPr="00B47E59">
              <w:rPr>
                <w:rFonts w:ascii="Calibri" w:eastAsia="Times New Roman" w:hAnsi="Calibri" w:cs="Calibri"/>
                <w:sz w:val="20"/>
                <w:szCs w:val="20"/>
              </w:rPr>
              <w:t>Total</w:t>
            </w:r>
          </w:p>
        </w:tc>
        <w:tc>
          <w:tcPr>
            <w:tcW w:w="120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131.90</w:t>
            </w:r>
          </w:p>
        </w:tc>
        <w:tc>
          <w:tcPr>
            <w:tcW w:w="120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87.84</w:t>
            </w:r>
          </w:p>
        </w:tc>
        <w:tc>
          <w:tcPr>
            <w:tcW w:w="120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503.75</w:t>
            </w:r>
          </w:p>
        </w:tc>
        <w:tc>
          <w:tcPr>
            <w:tcW w:w="960" w:type="dxa"/>
            <w:tcBorders>
              <w:top w:val="nil"/>
              <w:left w:val="nil"/>
              <w:bottom w:val="single" w:sz="8" w:space="0" w:color="000000"/>
              <w:right w:val="single" w:sz="8" w:space="0" w:color="000000"/>
            </w:tcBorders>
            <w:shd w:val="clear" w:color="auto" w:fill="auto"/>
            <w:hideMark/>
          </w:tcPr>
          <w:p w:rsidR="00B47E59" w:rsidRPr="00B47E59" w:rsidRDefault="00B47E59" w:rsidP="00B47E59">
            <w:pPr>
              <w:spacing w:after="0" w:line="240" w:lineRule="auto"/>
              <w:jc w:val="right"/>
              <w:rPr>
                <w:rFonts w:ascii="Calibri" w:eastAsia="Times New Roman" w:hAnsi="Calibri" w:cs="Calibri"/>
                <w:sz w:val="20"/>
                <w:szCs w:val="20"/>
              </w:rPr>
            </w:pPr>
            <w:r w:rsidRPr="00B47E59">
              <w:rPr>
                <w:rFonts w:ascii="Calibri" w:eastAsia="Times New Roman" w:hAnsi="Calibri" w:cs="Calibri"/>
                <w:sz w:val="20"/>
                <w:szCs w:val="20"/>
              </w:rPr>
              <w:t>723.49</w:t>
            </w:r>
          </w:p>
        </w:tc>
      </w:tr>
    </w:tbl>
    <w:p w:rsidR="00B47E59" w:rsidRDefault="00B47E59" w:rsidP="00B47E59">
      <w:pPr>
        <w:pStyle w:val="ListParagraph"/>
        <w:spacing w:after="0"/>
        <w:ind w:left="360"/>
        <w:jc w:val="both"/>
        <w:rPr>
          <w:rFonts w:eastAsia="Times New Roman" w:cs="Arial"/>
          <w:b/>
          <w:bCs/>
        </w:rPr>
      </w:pPr>
    </w:p>
    <w:p w:rsidR="000C0968" w:rsidRPr="009773F9" w:rsidRDefault="005D2DA7" w:rsidP="006B4226">
      <w:pPr>
        <w:pStyle w:val="ListParagraph"/>
        <w:numPr>
          <w:ilvl w:val="1"/>
          <w:numId w:val="3"/>
        </w:numPr>
        <w:spacing w:after="0"/>
        <w:ind w:left="720" w:hanging="720"/>
        <w:jc w:val="both"/>
        <w:rPr>
          <w:rFonts w:cstheme="minorHAnsi"/>
          <w:bCs/>
        </w:rPr>
      </w:pPr>
      <w:r w:rsidRPr="009773F9">
        <w:rPr>
          <w:rFonts w:eastAsia="Times New Roman" w:cs="Arial"/>
          <w:bCs/>
        </w:rPr>
        <w:t xml:space="preserve">The accounting treatment followed in annual accounts towards capitalization of expenses differs from that adopted for Regulatory purposes. Regulatory approval of normative interest is granted only for the commissioned assets and no allowance is permissible for CWIP. </w:t>
      </w:r>
      <w:r w:rsidR="00B47E59" w:rsidRPr="009773F9">
        <w:rPr>
          <w:rFonts w:eastAsia="Times New Roman" w:cs="Arial"/>
          <w:bCs/>
        </w:rPr>
        <w:t xml:space="preserve">Similarly, O&amp;M expenses </w:t>
      </w:r>
      <w:r w:rsidR="00895FE9">
        <w:rPr>
          <w:rFonts w:eastAsia="Times New Roman" w:cs="Arial"/>
          <w:bCs/>
        </w:rPr>
        <w:t xml:space="preserve">with regard to GFA </w:t>
      </w:r>
      <w:r w:rsidR="00B47E59" w:rsidRPr="009773F9">
        <w:rPr>
          <w:rFonts w:eastAsia="Times New Roman" w:cs="Arial"/>
          <w:bCs/>
        </w:rPr>
        <w:t xml:space="preserve">are allowed on </w:t>
      </w:r>
      <w:r w:rsidR="00895FE9">
        <w:rPr>
          <w:rFonts w:eastAsia="Times New Roman" w:cs="Arial"/>
          <w:bCs/>
        </w:rPr>
        <w:t xml:space="preserve">assets put to use at </w:t>
      </w:r>
      <w:r w:rsidR="00B47E59" w:rsidRPr="009773F9">
        <w:rPr>
          <w:rFonts w:eastAsia="Times New Roman" w:cs="Arial"/>
          <w:bCs/>
        </w:rPr>
        <w:t>normative basis</w:t>
      </w:r>
      <w:r w:rsidR="009773F9" w:rsidRPr="009773F9">
        <w:rPr>
          <w:rFonts w:eastAsia="Times New Roman" w:cs="Arial"/>
          <w:bCs/>
        </w:rPr>
        <w:t xml:space="preserve">. </w:t>
      </w:r>
      <w:r w:rsidR="000F078A">
        <w:rPr>
          <w:rFonts w:eastAsia="Times New Roman" w:cs="Arial"/>
          <w:bCs/>
        </w:rPr>
        <w:t xml:space="preserve">The norms were derived based on net trued up expenses of previous years. </w:t>
      </w:r>
      <w:r w:rsidR="009773F9" w:rsidRPr="009773F9">
        <w:rPr>
          <w:rFonts w:eastAsia="Times New Roman" w:cs="Arial"/>
          <w:bCs/>
        </w:rPr>
        <w:t>T</w:t>
      </w:r>
      <w:r w:rsidR="00B47E59" w:rsidRPr="009773F9">
        <w:rPr>
          <w:rFonts w:eastAsia="Times New Roman" w:cs="Arial"/>
          <w:bCs/>
        </w:rPr>
        <w:t>herefore, in the truing up petition, normative interest as well as normative O&amp;M expenses are</w:t>
      </w:r>
      <w:r w:rsidRPr="009773F9">
        <w:rPr>
          <w:rFonts w:eastAsia="Times New Roman" w:cs="Arial"/>
          <w:bCs/>
        </w:rPr>
        <w:t xml:space="preserve"> considered as a charge in ARR and no portion earmarked towards </w:t>
      </w:r>
      <w:r w:rsidR="000F078A">
        <w:rPr>
          <w:rFonts w:eastAsia="Times New Roman" w:cs="Arial"/>
          <w:bCs/>
        </w:rPr>
        <w:t xml:space="preserve">subsequent </w:t>
      </w:r>
      <w:r w:rsidRPr="009773F9">
        <w:rPr>
          <w:rFonts w:eastAsia="Times New Roman" w:cs="Arial"/>
          <w:bCs/>
        </w:rPr>
        <w:t xml:space="preserve">capitalization.  </w:t>
      </w:r>
    </w:p>
    <w:p w:rsidR="009773F9" w:rsidRPr="009773F9" w:rsidRDefault="009773F9" w:rsidP="009773F9">
      <w:pPr>
        <w:pStyle w:val="ListParagraph"/>
        <w:spacing w:after="0"/>
        <w:jc w:val="both"/>
        <w:rPr>
          <w:rFonts w:cstheme="minorHAnsi"/>
          <w:bCs/>
        </w:rPr>
      </w:pPr>
    </w:p>
    <w:p w:rsidR="00E66096" w:rsidRDefault="00E66096" w:rsidP="006B4226">
      <w:pPr>
        <w:pStyle w:val="BodyText"/>
        <w:numPr>
          <w:ilvl w:val="1"/>
          <w:numId w:val="3"/>
        </w:numPr>
        <w:spacing w:after="0"/>
        <w:ind w:left="720" w:hanging="720"/>
        <w:jc w:val="both"/>
        <w:rPr>
          <w:rFonts w:cstheme="minorHAnsi"/>
          <w:bCs/>
        </w:rPr>
      </w:pPr>
      <w:r w:rsidRPr="00C437C6">
        <w:rPr>
          <w:rFonts w:cstheme="minorHAnsi"/>
          <w:b/>
        </w:rPr>
        <w:t xml:space="preserve">Interest on Overdraft:  </w:t>
      </w:r>
      <w:r w:rsidR="00A33458" w:rsidRPr="00A33458">
        <w:rPr>
          <w:rFonts w:cstheme="minorHAnsi"/>
        </w:rPr>
        <w:t>A sum of Rs.148.95</w:t>
      </w:r>
      <w:r w:rsidR="00A33458">
        <w:rPr>
          <w:rFonts w:cstheme="minorHAnsi"/>
          <w:b/>
        </w:rPr>
        <w:t xml:space="preserve"> </w:t>
      </w:r>
      <w:r w:rsidR="00A33458" w:rsidRPr="00A33458">
        <w:rPr>
          <w:rFonts w:cstheme="minorHAnsi"/>
        </w:rPr>
        <w:t>Cr</w:t>
      </w:r>
      <w:r w:rsidR="00A33458">
        <w:rPr>
          <w:rFonts w:cstheme="minorHAnsi"/>
        </w:rPr>
        <w:t xml:space="preserve"> (Rs.95 Cr in 2017-18) was incurred during the year under this head, primarily because of the increased level of borrowings to the tune of Rs.1285.84 Cr over 2017-18. </w:t>
      </w:r>
      <w:r w:rsidR="0038432B">
        <w:rPr>
          <w:rFonts w:cstheme="minorHAnsi"/>
        </w:rPr>
        <w:t>Expenses under this head could not be claimed as per Tariff Regulation, 2018 but</w:t>
      </w:r>
      <w:r w:rsidR="0038432B">
        <w:rPr>
          <w:rFonts w:cstheme="minorHAnsi"/>
          <w:b/>
        </w:rPr>
        <w:t xml:space="preserve"> </w:t>
      </w:r>
      <w:r w:rsidRPr="00C437C6">
        <w:rPr>
          <w:rFonts w:cstheme="minorHAnsi"/>
        </w:rPr>
        <w:t xml:space="preserve">Hon Commission </w:t>
      </w:r>
      <w:r w:rsidR="008B7675" w:rsidRPr="00C437C6">
        <w:rPr>
          <w:rFonts w:cstheme="minorHAnsi"/>
        </w:rPr>
        <w:t>was pleased to approve</w:t>
      </w:r>
      <w:r w:rsidRPr="00C437C6">
        <w:rPr>
          <w:rFonts w:cstheme="minorHAnsi"/>
        </w:rPr>
        <w:t xml:space="preserve"> </w:t>
      </w:r>
      <w:r w:rsidR="008B7675" w:rsidRPr="00C437C6">
        <w:rPr>
          <w:rFonts w:cstheme="minorHAnsi"/>
        </w:rPr>
        <w:t>carrying cost on</w:t>
      </w:r>
      <w:r w:rsidRPr="00C437C6">
        <w:rPr>
          <w:rFonts w:cstheme="minorHAnsi"/>
        </w:rPr>
        <w:t xml:space="preserve"> un bridged revenue gap </w:t>
      </w:r>
      <w:r w:rsidR="0038432B">
        <w:rPr>
          <w:rFonts w:cstheme="minorHAnsi"/>
        </w:rPr>
        <w:t>for the year</w:t>
      </w:r>
      <w:r w:rsidRPr="00C437C6">
        <w:rPr>
          <w:rFonts w:cstheme="minorHAnsi"/>
        </w:rPr>
        <w:t xml:space="preserve">. </w:t>
      </w:r>
      <w:r w:rsidR="008B7675" w:rsidRPr="00C437C6">
        <w:rPr>
          <w:rFonts w:cstheme="minorHAnsi"/>
          <w:bCs/>
        </w:rPr>
        <w:t xml:space="preserve">In view of the above, KSEBL is not seeking true up of interest </w:t>
      </w:r>
      <w:r w:rsidR="00795856" w:rsidRPr="00C437C6">
        <w:rPr>
          <w:rFonts w:cstheme="minorHAnsi"/>
          <w:bCs/>
        </w:rPr>
        <w:t xml:space="preserve">paid </w:t>
      </w:r>
      <w:r w:rsidR="008B7675" w:rsidRPr="00C437C6">
        <w:rPr>
          <w:rFonts w:cstheme="minorHAnsi"/>
          <w:bCs/>
        </w:rPr>
        <w:t>on overdraft</w:t>
      </w:r>
      <w:r w:rsidR="00795856" w:rsidRPr="00C437C6">
        <w:rPr>
          <w:rFonts w:cstheme="minorHAnsi"/>
          <w:bCs/>
        </w:rPr>
        <w:t xml:space="preserve"> during 201</w:t>
      </w:r>
      <w:r w:rsidR="0038432B">
        <w:rPr>
          <w:rFonts w:cstheme="minorHAnsi"/>
          <w:bCs/>
        </w:rPr>
        <w:t>8</w:t>
      </w:r>
      <w:r w:rsidR="00795856" w:rsidRPr="00C437C6">
        <w:rPr>
          <w:rFonts w:cstheme="minorHAnsi"/>
          <w:bCs/>
        </w:rPr>
        <w:t>-1</w:t>
      </w:r>
      <w:r w:rsidR="0038432B">
        <w:rPr>
          <w:rFonts w:cstheme="minorHAnsi"/>
          <w:bCs/>
        </w:rPr>
        <w:t>9</w:t>
      </w:r>
      <w:r w:rsidR="008B7675" w:rsidRPr="00C437C6">
        <w:rPr>
          <w:rFonts w:cstheme="minorHAnsi"/>
          <w:bCs/>
        </w:rPr>
        <w:t>.</w:t>
      </w:r>
    </w:p>
    <w:p w:rsidR="007C437A" w:rsidRDefault="007C437A" w:rsidP="007C437A">
      <w:pPr>
        <w:pStyle w:val="ListParagraph"/>
        <w:rPr>
          <w:rFonts w:cstheme="minorHAnsi"/>
          <w:bCs/>
        </w:rPr>
      </w:pPr>
    </w:p>
    <w:p w:rsidR="00C0707C" w:rsidRPr="00DF5438" w:rsidRDefault="008B7675" w:rsidP="006B4226">
      <w:pPr>
        <w:pStyle w:val="BodyText"/>
        <w:numPr>
          <w:ilvl w:val="1"/>
          <w:numId w:val="3"/>
        </w:numPr>
        <w:spacing w:after="0"/>
        <w:jc w:val="both"/>
        <w:rPr>
          <w:rFonts w:cstheme="minorHAnsi"/>
          <w:bCs/>
        </w:rPr>
      </w:pPr>
      <w:r w:rsidRPr="00C437C6">
        <w:rPr>
          <w:rFonts w:cstheme="minorHAnsi"/>
          <w:b/>
        </w:rPr>
        <w:lastRenderedPageBreak/>
        <w:t>Carrying cost on approved revenue gap</w:t>
      </w:r>
      <w:r w:rsidR="00795856" w:rsidRPr="00C437C6">
        <w:rPr>
          <w:rFonts w:cstheme="minorHAnsi"/>
          <w:b/>
        </w:rPr>
        <w:t xml:space="preserve">: </w:t>
      </w:r>
      <w:r w:rsidRPr="00C437C6">
        <w:rPr>
          <w:rFonts w:cstheme="minorHAnsi"/>
          <w:b/>
        </w:rPr>
        <w:t xml:space="preserve"> </w:t>
      </w:r>
    </w:p>
    <w:p w:rsidR="00E66096" w:rsidRDefault="007C437A" w:rsidP="007C437A">
      <w:pPr>
        <w:tabs>
          <w:tab w:val="left" w:pos="450"/>
        </w:tabs>
        <w:ind w:left="720" w:hanging="720"/>
        <w:jc w:val="both"/>
        <w:rPr>
          <w:rFonts w:cstheme="minorHAnsi"/>
          <w:bCs/>
        </w:rPr>
      </w:pPr>
      <w:r>
        <w:rPr>
          <w:rFonts w:cstheme="minorHAnsi"/>
          <w:bCs/>
        </w:rPr>
        <w:t>5.15.1</w:t>
      </w:r>
      <w:r>
        <w:rPr>
          <w:rFonts w:cstheme="minorHAnsi"/>
          <w:bCs/>
        </w:rPr>
        <w:tab/>
      </w:r>
      <w:r w:rsidR="008B7675" w:rsidRPr="00C437C6">
        <w:rPr>
          <w:rFonts w:cstheme="minorHAnsi"/>
          <w:bCs/>
        </w:rPr>
        <w:t xml:space="preserve">Hon’ble Commission had trued up </w:t>
      </w:r>
      <w:r w:rsidR="00795856" w:rsidRPr="00C437C6">
        <w:rPr>
          <w:rFonts w:cstheme="minorHAnsi"/>
          <w:bCs/>
        </w:rPr>
        <w:t xml:space="preserve">revenue gap of </w:t>
      </w:r>
      <w:r w:rsidR="008B7675" w:rsidRPr="00C437C6">
        <w:rPr>
          <w:rFonts w:cstheme="minorHAnsi"/>
          <w:bCs/>
        </w:rPr>
        <w:t>Rs.</w:t>
      </w:r>
      <w:r w:rsidR="00415DA0" w:rsidRPr="00C437C6">
        <w:rPr>
          <w:rFonts w:cstheme="minorHAnsi"/>
          <w:bCs/>
        </w:rPr>
        <w:t>6739.13</w:t>
      </w:r>
      <w:r w:rsidR="008B7675" w:rsidRPr="00C437C6">
        <w:rPr>
          <w:rFonts w:cstheme="minorHAnsi"/>
          <w:bCs/>
        </w:rPr>
        <w:t xml:space="preserve"> Cr till 2016-17 (excluding 2014-15</w:t>
      </w:r>
      <w:r w:rsidR="00674BE3" w:rsidRPr="00C437C6">
        <w:rPr>
          <w:rFonts w:cstheme="minorHAnsi"/>
          <w:bCs/>
        </w:rPr>
        <w:t xml:space="preserve">, </w:t>
      </w:r>
      <w:r w:rsidR="00674BE3">
        <w:rPr>
          <w:rFonts w:cstheme="minorHAnsi"/>
          <w:bCs/>
        </w:rPr>
        <w:t>for</w:t>
      </w:r>
      <w:r w:rsidR="008B7675" w:rsidRPr="00C437C6">
        <w:rPr>
          <w:rFonts w:cstheme="minorHAnsi"/>
          <w:bCs/>
        </w:rPr>
        <w:t xml:space="preserve"> which orders are </w:t>
      </w:r>
      <w:r w:rsidR="00795856" w:rsidRPr="00C437C6">
        <w:rPr>
          <w:rFonts w:cstheme="minorHAnsi"/>
          <w:bCs/>
        </w:rPr>
        <w:t>yet to be</w:t>
      </w:r>
      <w:r w:rsidR="008B7675" w:rsidRPr="00C437C6">
        <w:rPr>
          <w:rFonts w:cstheme="minorHAnsi"/>
          <w:bCs/>
        </w:rPr>
        <w:t xml:space="preserve"> issued).</w:t>
      </w:r>
      <w:r w:rsidR="00E66096" w:rsidRPr="00C437C6">
        <w:rPr>
          <w:rFonts w:cstheme="minorHAnsi"/>
          <w:bCs/>
        </w:rPr>
        <w:t xml:space="preserve"> </w:t>
      </w:r>
      <w:r w:rsidR="008B7675" w:rsidRPr="00C437C6">
        <w:rPr>
          <w:rFonts w:cstheme="minorHAnsi"/>
          <w:bCs/>
        </w:rPr>
        <w:t>Based on the methodology adopted by the Hon’ble Commission in TU 16 &amp; TU 17, average GPF balance of Rs.</w:t>
      </w:r>
      <w:r w:rsidR="008D56BC">
        <w:rPr>
          <w:rFonts w:cstheme="minorHAnsi"/>
          <w:bCs/>
        </w:rPr>
        <w:t>2208.40</w:t>
      </w:r>
      <w:r w:rsidR="008B7675" w:rsidRPr="00C437C6">
        <w:rPr>
          <w:rFonts w:cstheme="minorHAnsi"/>
          <w:bCs/>
        </w:rPr>
        <w:t xml:space="preserve"> Cr has been excluded from the approved gap to determine the revenue gap for which carrying cost is </w:t>
      </w:r>
      <w:r w:rsidR="00795856" w:rsidRPr="00C437C6">
        <w:rPr>
          <w:rFonts w:cstheme="minorHAnsi"/>
          <w:bCs/>
        </w:rPr>
        <w:t>eligible</w:t>
      </w:r>
      <w:r w:rsidR="008B7675" w:rsidRPr="00C437C6">
        <w:rPr>
          <w:rFonts w:cstheme="minorHAnsi"/>
          <w:bCs/>
        </w:rPr>
        <w:t>. Actual average interest on loans during 201</w:t>
      </w:r>
      <w:r w:rsidR="00A33458">
        <w:rPr>
          <w:rFonts w:cstheme="minorHAnsi"/>
          <w:bCs/>
        </w:rPr>
        <w:t>8</w:t>
      </w:r>
      <w:r w:rsidR="008B7675" w:rsidRPr="00C437C6">
        <w:rPr>
          <w:rFonts w:cstheme="minorHAnsi"/>
          <w:bCs/>
        </w:rPr>
        <w:t>-1</w:t>
      </w:r>
      <w:r w:rsidR="00A33458">
        <w:rPr>
          <w:rFonts w:cstheme="minorHAnsi"/>
          <w:bCs/>
        </w:rPr>
        <w:t>9</w:t>
      </w:r>
      <w:r w:rsidR="008B7675" w:rsidRPr="00C437C6">
        <w:rPr>
          <w:rFonts w:cstheme="minorHAnsi"/>
          <w:bCs/>
        </w:rPr>
        <w:t xml:space="preserve"> </w:t>
      </w:r>
      <w:r w:rsidR="00F80835" w:rsidRPr="00C437C6">
        <w:rPr>
          <w:rFonts w:cstheme="minorHAnsi"/>
          <w:bCs/>
        </w:rPr>
        <w:t xml:space="preserve">for SBU D had been </w:t>
      </w:r>
      <w:r w:rsidR="00A33458">
        <w:rPr>
          <w:rFonts w:cstheme="minorHAnsi"/>
          <w:bCs/>
        </w:rPr>
        <w:t xml:space="preserve">10 </w:t>
      </w:r>
      <w:r w:rsidR="008B7675" w:rsidRPr="00C437C6">
        <w:rPr>
          <w:rFonts w:cstheme="minorHAnsi"/>
          <w:bCs/>
        </w:rPr>
        <w:t>%. Accordingly, a sum of Rs.</w:t>
      </w:r>
      <w:r w:rsidR="00A33458">
        <w:rPr>
          <w:rFonts w:cstheme="minorHAnsi"/>
          <w:bCs/>
        </w:rPr>
        <w:t>453.07</w:t>
      </w:r>
      <w:r w:rsidR="008B7675" w:rsidRPr="00C437C6">
        <w:rPr>
          <w:rFonts w:cstheme="minorHAnsi"/>
          <w:bCs/>
        </w:rPr>
        <w:t xml:space="preserve"> Cr is claimed as carrying cost for the year 201</w:t>
      </w:r>
      <w:r w:rsidR="002B5B3C">
        <w:rPr>
          <w:rFonts w:cstheme="minorHAnsi"/>
          <w:bCs/>
        </w:rPr>
        <w:t>8</w:t>
      </w:r>
      <w:r w:rsidR="008B7675" w:rsidRPr="00C437C6">
        <w:rPr>
          <w:rFonts w:cstheme="minorHAnsi"/>
          <w:bCs/>
        </w:rPr>
        <w:t>-1</w:t>
      </w:r>
      <w:r w:rsidR="002B5B3C">
        <w:rPr>
          <w:rFonts w:cstheme="minorHAnsi"/>
          <w:bCs/>
        </w:rPr>
        <w:t>9</w:t>
      </w:r>
      <w:r w:rsidR="008B7675" w:rsidRPr="00C437C6">
        <w:rPr>
          <w:rFonts w:cstheme="minorHAnsi"/>
          <w:bCs/>
        </w:rPr>
        <w:t xml:space="preserve"> being </w:t>
      </w:r>
      <w:r w:rsidR="00A33458">
        <w:rPr>
          <w:rFonts w:cstheme="minorHAnsi"/>
          <w:bCs/>
        </w:rPr>
        <w:t>10</w:t>
      </w:r>
      <w:r w:rsidR="008B7675" w:rsidRPr="00C437C6">
        <w:rPr>
          <w:rFonts w:cstheme="minorHAnsi"/>
          <w:bCs/>
        </w:rPr>
        <w:t>% of Rs.</w:t>
      </w:r>
      <w:r w:rsidR="00415DA0" w:rsidRPr="00C437C6">
        <w:rPr>
          <w:rFonts w:cstheme="minorHAnsi"/>
          <w:bCs/>
        </w:rPr>
        <w:t>4</w:t>
      </w:r>
      <w:r w:rsidR="00A33458">
        <w:rPr>
          <w:rFonts w:cstheme="minorHAnsi"/>
          <w:bCs/>
        </w:rPr>
        <w:t>530.73</w:t>
      </w:r>
      <w:r w:rsidR="008B7675" w:rsidRPr="00C437C6">
        <w:rPr>
          <w:rFonts w:cstheme="minorHAnsi"/>
          <w:bCs/>
        </w:rPr>
        <w:t xml:space="preserve"> Cr as detailed below:</w:t>
      </w:r>
    </w:p>
    <w:tbl>
      <w:tblPr>
        <w:tblW w:w="7838" w:type="dxa"/>
        <w:tblInd w:w="1188" w:type="dxa"/>
        <w:tblLook w:val="04A0"/>
      </w:tblPr>
      <w:tblGrid>
        <w:gridCol w:w="440"/>
        <w:gridCol w:w="6310"/>
        <w:gridCol w:w="1088"/>
      </w:tblGrid>
      <w:tr w:rsidR="004A7CED" w:rsidRPr="004A7CED" w:rsidTr="004A7CED">
        <w:trPr>
          <w:trHeight w:val="144"/>
        </w:trPr>
        <w:tc>
          <w:tcPr>
            <w:tcW w:w="7838" w:type="dxa"/>
            <w:gridSpan w:val="3"/>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4A7CED" w:rsidRPr="004A7CED" w:rsidRDefault="004A7CED" w:rsidP="00D56E99">
            <w:pPr>
              <w:spacing w:after="0" w:line="240" w:lineRule="auto"/>
              <w:jc w:val="center"/>
              <w:rPr>
                <w:rFonts w:ascii="Calibri" w:eastAsia="Times New Roman" w:hAnsi="Calibri" w:cs="Calibri"/>
                <w:b/>
                <w:bCs/>
                <w:color w:val="000000"/>
                <w:sz w:val="20"/>
                <w:szCs w:val="20"/>
              </w:rPr>
            </w:pPr>
            <w:r w:rsidRPr="004A7CED">
              <w:rPr>
                <w:rFonts w:ascii="Calibri" w:eastAsia="Times New Roman" w:hAnsi="Calibri" w:cs="Calibri"/>
                <w:b/>
                <w:bCs/>
                <w:color w:val="000000"/>
                <w:sz w:val="20"/>
                <w:szCs w:val="20"/>
              </w:rPr>
              <w:t>Table 5.1</w:t>
            </w:r>
            <w:r w:rsidR="00D56E99">
              <w:rPr>
                <w:rFonts w:ascii="Calibri" w:eastAsia="Times New Roman" w:hAnsi="Calibri" w:cs="Calibri"/>
                <w:b/>
                <w:bCs/>
                <w:color w:val="000000"/>
                <w:sz w:val="20"/>
                <w:szCs w:val="20"/>
              </w:rPr>
              <w:t>0</w:t>
            </w:r>
            <w:r w:rsidRPr="004A7CED">
              <w:rPr>
                <w:rFonts w:ascii="Calibri" w:eastAsia="Times New Roman" w:hAnsi="Calibri" w:cs="Calibri"/>
                <w:b/>
                <w:bCs/>
                <w:color w:val="000000"/>
                <w:sz w:val="20"/>
                <w:szCs w:val="20"/>
              </w:rPr>
              <w:t>: Computation of carrying cost on approved revenue gap</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1</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Total un bridged revenue gap as on 31-03-2011 </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424.11</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2</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Revenue gap as per the orders on truing up for the year 2011-12</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1386.97</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3</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Revenue gap as per the orders on truing up for the year 2012-13 </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3132.97</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4</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Remand order dated 09.05.17-2009-10</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107.9</w:t>
            </w:r>
            <w:r w:rsidR="00436303">
              <w:rPr>
                <w:rFonts w:ascii="Calibri" w:eastAsia="Times New Roman" w:hAnsi="Calibri" w:cs="Calibri"/>
                <w:color w:val="000000"/>
                <w:sz w:val="20"/>
                <w:szCs w:val="20"/>
              </w:rPr>
              <w:t>0</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5</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Remand order dated 19.05.17-2010-11</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204.7</w:t>
            </w:r>
            <w:r w:rsidR="00436303">
              <w:rPr>
                <w:rFonts w:ascii="Calibri" w:eastAsia="Times New Roman" w:hAnsi="Calibri" w:cs="Calibri"/>
                <w:color w:val="000000"/>
                <w:sz w:val="20"/>
                <w:szCs w:val="20"/>
              </w:rPr>
              <w:t>0</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6</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True up order 2013-14 dated 20.06.2017</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195.5</w:t>
            </w:r>
            <w:r w:rsidR="00436303">
              <w:rPr>
                <w:rFonts w:ascii="Calibri" w:eastAsia="Times New Roman" w:hAnsi="Calibri" w:cs="Calibri"/>
                <w:color w:val="000000"/>
                <w:sz w:val="20"/>
                <w:szCs w:val="20"/>
              </w:rPr>
              <w:t>0</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7</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RP 2/2017 dated 07.09.2017 on TU 2011-12</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4.96</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8</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True up order 2015-16 dated 21.08.2018</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202.97</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9</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True up order 2016-17 dated 14.09.2018</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1031.06</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10</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 xml:space="preserve"> RP 3/2019 on TU 2016-17</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47.99</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11</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Total trued up revenue gap</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6739.13</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12</w:t>
            </w:r>
          </w:p>
        </w:tc>
        <w:tc>
          <w:tcPr>
            <w:tcW w:w="6310" w:type="dxa"/>
            <w:tcBorders>
              <w:top w:val="nil"/>
              <w:left w:val="nil"/>
              <w:bottom w:val="single" w:sz="4" w:space="0" w:color="auto"/>
              <w:right w:val="single" w:sz="4" w:space="0" w:color="auto"/>
            </w:tcBorders>
            <w:shd w:val="clear" w:color="auto" w:fill="auto"/>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Less: Average PF balance for 2018-19 (2207.33+2209.47)/2</w:t>
            </w:r>
          </w:p>
        </w:tc>
        <w:tc>
          <w:tcPr>
            <w:tcW w:w="1088" w:type="dxa"/>
            <w:tcBorders>
              <w:top w:val="nil"/>
              <w:left w:val="nil"/>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2208.40</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13</w:t>
            </w:r>
          </w:p>
        </w:tc>
        <w:tc>
          <w:tcPr>
            <w:tcW w:w="6310" w:type="dxa"/>
            <w:tcBorders>
              <w:top w:val="nil"/>
              <w:left w:val="nil"/>
              <w:bottom w:val="single" w:sz="4" w:space="0" w:color="auto"/>
              <w:right w:val="single" w:sz="4" w:space="0" w:color="auto"/>
            </w:tcBorders>
            <w:shd w:val="clear" w:color="000000" w:fill="C6D9F1"/>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Net revenue gap</w:t>
            </w:r>
          </w:p>
        </w:tc>
        <w:tc>
          <w:tcPr>
            <w:tcW w:w="1088" w:type="dxa"/>
            <w:tcBorders>
              <w:top w:val="nil"/>
              <w:left w:val="nil"/>
              <w:bottom w:val="single" w:sz="4" w:space="0" w:color="auto"/>
              <w:right w:val="single" w:sz="4" w:space="0" w:color="auto"/>
            </w:tcBorders>
            <w:shd w:val="clear" w:color="000000" w:fill="C6D9F1"/>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4530.73</w:t>
            </w:r>
          </w:p>
        </w:tc>
      </w:tr>
      <w:tr w:rsidR="004A7CED" w:rsidRPr="004A7CED" w:rsidTr="004A7CED">
        <w:trPr>
          <w:trHeight w:val="14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A7CED" w:rsidRPr="004A7CED" w:rsidRDefault="004A7CED" w:rsidP="004A7CED">
            <w:pPr>
              <w:spacing w:after="0" w:line="240" w:lineRule="auto"/>
              <w:jc w:val="right"/>
              <w:rPr>
                <w:rFonts w:ascii="Calibri" w:eastAsia="Times New Roman" w:hAnsi="Calibri" w:cs="Calibri"/>
                <w:color w:val="000000"/>
              </w:rPr>
            </w:pPr>
            <w:r w:rsidRPr="004A7CED">
              <w:rPr>
                <w:rFonts w:ascii="Calibri" w:eastAsia="Times New Roman" w:hAnsi="Calibri" w:cs="Calibri"/>
                <w:color w:val="000000"/>
              </w:rPr>
              <w:t>14</w:t>
            </w:r>
          </w:p>
        </w:tc>
        <w:tc>
          <w:tcPr>
            <w:tcW w:w="6310" w:type="dxa"/>
            <w:tcBorders>
              <w:top w:val="nil"/>
              <w:left w:val="nil"/>
              <w:bottom w:val="single" w:sz="4" w:space="0" w:color="auto"/>
              <w:right w:val="single" w:sz="4" w:space="0" w:color="auto"/>
            </w:tcBorders>
            <w:shd w:val="clear" w:color="000000" w:fill="C6D9F1"/>
            <w:vAlign w:val="bottom"/>
            <w:hideMark/>
          </w:tcPr>
          <w:p w:rsidR="004A7CED" w:rsidRPr="004A7CED" w:rsidRDefault="004A7CED" w:rsidP="004A7CED">
            <w:pPr>
              <w:spacing w:after="0" w:line="240" w:lineRule="auto"/>
              <w:rPr>
                <w:rFonts w:ascii="Calibri" w:eastAsia="Times New Roman" w:hAnsi="Calibri" w:cs="Calibri"/>
                <w:color w:val="000000"/>
                <w:sz w:val="20"/>
                <w:szCs w:val="20"/>
              </w:rPr>
            </w:pPr>
            <w:r w:rsidRPr="004A7CED">
              <w:rPr>
                <w:rFonts w:ascii="Calibri" w:eastAsia="Times New Roman" w:hAnsi="Calibri" w:cs="Calibri"/>
                <w:color w:val="000000"/>
                <w:sz w:val="20"/>
                <w:szCs w:val="20"/>
              </w:rPr>
              <w:t>Carrying cost at average interest rate of 10 % on above</w:t>
            </w:r>
          </w:p>
        </w:tc>
        <w:tc>
          <w:tcPr>
            <w:tcW w:w="1088" w:type="dxa"/>
            <w:tcBorders>
              <w:top w:val="nil"/>
              <w:left w:val="nil"/>
              <w:bottom w:val="single" w:sz="4" w:space="0" w:color="auto"/>
              <w:right w:val="single" w:sz="4" w:space="0" w:color="auto"/>
            </w:tcBorders>
            <w:shd w:val="clear" w:color="000000" w:fill="C6D9F1"/>
            <w:noWrap/>
            <w:vAlign w:val="bottom"/>
            <w:hideMark/>
          </w:tcPr>
          <w:p w:rsidR="004A7CED" w:rsidRPr="004A7CED" w:rsidRDefault="004A7CED" w:rsidP="004A7CED">
            <w:pPr>
              <w:spacing w:after="0" w:line="240" w:lineRule="auto"/>
              <w:jc w:val="right"/>
              <w:rPr>
                <w:rFonts w:ascii="Calibri" w:eastAsia="Times New Roman" w:hAnsi="Calibri" w:cs="Calibri"/>
                <w:color w:val="000000"/>
                <w:sz w:val="20"/>
                <w:szCs w:val="20"/>
              </w:rPr>
            </w:pPr>
            <w:r w:rsidRPr="004A7CED">
              <w:rPr>
                <w:rFonts w:ascii="Calibri" w:eastAsia="Times New Roman" w:hAnsi="Calibri" w:cs="Calibri"/>
                <w:color w:val="000000"/>
                <w:sz w:val="20"/>
                <w:szCs w:val="20"/>
              </w:rPr>
              <w:t>453.07</w:t>
            </w:r>
          </w:p>
        </w:tc>
      </w:tr>
    </w:tbl>
    <w:p w:rsidR="00C0707C" w:rsidRPr="00C0707C" w:rsidRDefault="0038432B" w:rsidP="00CD3830">
      <w:pPr>
        <w:tabs>
          <w:tab w:val="left" w:pos="540"/>
        </w:tabs>
        <w:spacing w:after="0"/>
        <w:ind w:left="720" w:hanging="720"/>
        <w:jc w:val="both"/>
        <w:rPr>
          <w:rFonts w:ascii="Calibri" w:eastAsia="Times New Roman" w:hAnsi="Calibri" w:cs="Calibri"/>
        </w:rPr>
      </w:pPr>
      <w:r>
        <w:rPr>
          <w:rFonts w:ascii="Trebuchet MS" w:hAnsi="Trebuchet MS"/>
        </w:rPr>
        <w:t>5.1</w:t>
      </w:r>
      <w:r w:rsidR="007C437A">
        <w:rPr>
          <w:rFonts w:ascii="Trebuchet MS" w:hAnsi="Trebuchet MS"/>
        </w:rPr>
        <w:t>5</w:t>
      </w:r>
      <w:r w:rsidR="0098725A">
        <w:rPr>
          <w:rFonts w:ascii="Trebuchet MS" w:hAnsi="Trebuchet MS"/>
        </w:rPr>
        <w:t>.2</w:t>
      </w:r>
      <w:r>
        <w:rPr>
          <w:rFonts w:ascii="Trebuchet MS" w:hAnsi="Trebuchet MS"/>
        </w:rPr>
        <w:tab/>
      </w:r>
      <w:r w:rsidR="00C0707C" w:rsidRPr="00C0707C">
        <w:rPr>
          <w:rFonts w:ascii="Calibri" w:eastAsia="Times New Roman" w:hAnsi="Calibri" w:cs="Calibri"/>
        </w:rPr>
        <w:t>It is further submitted that the Hon’ble APTEL, as per judgment dated 08.04.2015 in Appeal 160 of 2012 and batch has laid down the principle based on which carrying cost is to be allowed. The decision was reiterated in judgment dated 22.04.2015 in Appeal 174 of 2013 as well. The same is reproduced below:</w:t>
      </w:r>
    </w:p>
    <w:p w:rsidR="00C0707C" w:rsidRDefault="00C0707C" w:rsidP="00C0707C">
      <w:pPr>
        <w:pStyle w:val="ListParagraph"/>
        <w:jc w:val="both"/>
        <w:rPr>
          <w:rFonts w:ascii="Calibri" w:eastAsia="Times New Roman" w:hAnsi="Calibri" w:cs="Calibri"/>
          <w:i/>
        </w:rPr>
      </w:pPr>
      <w:r w:rsidRPr="00606C20">
        <w:rPr>
          <w:rFonts w:ascii="Calibri" w:eastAsia="Times New Roman" w:hAnsi="Calibri" w:cs="Calibri"/>
          <w:i/>
        </w:rPr>
        <w:t xml:space="preserve">42. We find that for carrying cost, the State Commission has considered the revenue gap to be applicable from the end of the year of the occurrence of the revenue gap up to the middle of the year in which the same is proposed to be recovered. This is not correct. The interest to be calculated for the period from the middle of the financial year in which the revenue gap had occurred up to the middle of the financial year in which the recovery has been proposed…This is because the expenditure is incurred throughout the year and its recovery is also spread out throughout the year. Admittedly, the revenue gap will be determined at the end of the financial year in which the expenditure is incurred. However under or over recovery is the resultant of the cost and revenue spread out throughout the year. Similarly, the revenue gap of the past year will be recovered throughout the financial year in which its recovery is allowed. Therefore interest on revenue gap as a result of true up for a financial year should be calculated from the mid of that year till the middle of the financial year in which such revenue gap is allowed to be recovered. </w:t>
      </w:r>
    </w:p>
    <w:p w:rsidR="00C0707C" w:rsidRDefault="00C0707C" w:rsidP="00C0707C">
      <w:pPr>
        <w:pStyle w:val="ListParagraph"/>
        <w:jc w:val="both"/>
        <w:rPr>
          <w:rFonts w:ascii="Calibri" w:eastAsia="Times New Roman" w:hAnsi="Calibri" w:cs="Calibri"/>
          <w:i/>
        </w:rPr>
      </w:pPr>
    </w:p>
    <w:p w:rsidR="00C0707C" w:rsidRDefault="00C0707C" w:rsidP="00C0707C">
      <w:pPr>
        <w:pStyle w:val="ListParagraph"/>
        <w:jc w:val="both"/>
        <w:rPr>
          <w:rFonts w:ascii="Calibri" w:eastAsia="Times New Roman" w:hAnsi="Calibri" w:cs="Calibri"/>
          <w:i/>
        </w:rPr>
      </w:pPr>
      <w:r>
        <w:rPr>
          <w:rFonts w:ascii="Calibri" w:eastAsia="Times New Roman" w:hAnsi="Calibri" w:cs="Calibri"/>
          <w:i/>
        </w:rPr>
        <w:t xml:space="preserve">43. To explain this point let us assume that there is a revenue gap of 12 crores in the true up of FY 2010-11. If the cost and the revenue and the permitted expenditure had been properly </w:t>
      </w:r>
      <w:r>
        <w:rPr>
          <w:rFonts w:ascii="Calibri" w:eastAsia="Times New Roman" w:hAnsi="Calibri" w:cs="Calibri"/>
          <w:i/>
        </w:rPr>
        <w:lastRenderedPageBreak/>
        <w:t>balances, this gap of 12 crores would have been recovered throughout the 12 months of FY 2010-11. Now, this revenue gap is allowed to be recovered in tariff during FY 2013-14. The recovery of gap of Rs. 12 crores from the distribution licensee consumers will be spread over the 12 months period of 2013-14. Therefore carrying cost would be calculated from the middle of FY 2010-11 to middle of FY 2013-14 ie 3 years.</w:t>
      </w:r>
    </w:p>
    <w:p w:rsidR="00674BE3" w:rsidRPr="0098725A" w:rsidRDefault="00674BE3" w:rsidP="0098725A">
      <w:pPr>
        <w:pStyle w:val="BodyText"/>
        <w:numPr>
          <w:ilvl w:val="2"/>
          <w:numId w:val="15"/>
        </w:numPr>
        <w:tabs>
          <w:tab w:val="left" w:pos="450"/>
          <w:tab w:val="left" w:pos="540"/>
        </w:tabs>
        <w:spacing w:after="0"/>
        <w:jc w:val="both"/>
        <w:rPr>
          <w:rFonts w:cstheme="minorHAnsi"/>
          <w:bCs/>
        </w:rPr>
      </w:pPr>
      <w:r w:rsidRPr="0005111A">
        <w:rPr>
          <w:rFonts w:cstheme="minorHAnsi"/>
        </w:rPr>
        <w:t xml:space="preserve">Hon’ble Commission may kindly note that the additional revenue deficit sought for True up for 2016-17 and true up sought </w:t>
      </w:r>
      <w:r w:rsidR="00347224">
        <w:rPr>
          <w:rFonts w:cstheme="minorHAnsi"/>
        </w:rPr>
        <w:t xml:space="preserve">for </w:t>
      </w:r>
      <w:r w:rsidRPr="0005111A">
        <w:rPr>
          <w:rFonts w:cstheme="minorHAnsi"/>
        </w:rPr>
        <w:t>2017-18 amounted to Rs.63.76 Cr</w:t>
      </w:r>
      <w:r>
        <w:rPr>
          <w:rFonts w:cstheme="minorHAnsi"/>
        </w:rPr>
        <w:t xml:space="preserve"> and </w:t>
      </w:r>
      <w:r w:rsidRPr="0005111A">
        <w:rPr>
          <w:rFonts w:cstheme="minorHAnsi"/>
        </w:rPr>
        <w:t xml:space="preserve">Rs.1331.81 Cr </w:t>
      </w:r>
      <w:r w:rsidRPr="0005111A">
        <w:rPr>
          <w:rFonts w:cstheme="minorHAnsi"/>
          <w:bCs/>
        </w:rPr>
        <w:t>respectively. In view of the above judgment, Hon’ble Commission may kindly approve carrying cost for the revenue gap till 201</w:t>
      </w:r>
      <w:r>
        <w:rPr>
          <w:rFonts w:cstheme="minorHAnsi"/>
          <w:bCs/>
        </w:rPr>
        <w:t>7</w:t>
      </w:r>
      <w:r w:rsidRPr="0005111A">
        <w:rPr>
          <w:rFonts w:cstheme="minorHAnsi"/>
          <w:bCs/>
        </w:rPr>
        <w:t>-1</w:t>
      </w:r>
      <w:r>
        <w:rPr>
          <w:rFonts w:cstheme="minorHAnsi"/>
          <w:bCs/>
        </w:rPr>
        <w:t>8</w:t>
      </w:r>
      <w:r w:rsidRPr="0005111A">
        <w:rPr>
          <w:rFonts w:cstheme="minorHAnsi"/>
          <w:bCs/>
        </w:rPr>
        <w:t xml:space="preserve"> also</w:t>
      </w:r>
      <w:r w:rsidR="00347224">
        <w:rPr>
          <w:rFonts w:cstheme="minorHAnsi"/>
          <w:bCs/>
        </w:rPr>
        <w:t>, which amounts to Rs.1395.67 Cr (Rs.63.76 Cr+Rs.1331.81 Cr) in addition to what claimed under Table 5.10. Carrying cost for this amount at average interest rate of 10% amounts to</w:t>
      </w:r>
      <w:r w:rsidRPr="0005111A">
        <w:rPr>
          <w:rFonts w:cstheme="minorHAnsi"/>
          <w:bCs/>
        </w:rPr>
        <w:t xml:space="preserve"> Rs.</w:t>
      </w:r>
      <w:r>
        <w:rPr>
          <w:rFonts w:cstheme="minorHAnsi"/>
          <w:bCs/>
        </w:rPr>
        <w:t>139.56</w:t>
      </w:r>
      <w:r w:rsidRPr="0005111A">
        <w:rPr>
          <w:rFonts w:cstheme="minorHAnsi"/>
          <w:bCs/>
        </w:rPr>
        <w:t xml:space="preserve"> Cr. </w:t>
      </w:r>
      <w:r w:rsidRPr="0098725A">
        <w:rPr>
          <w:rFonts w:cstheme="minorHAnsi"/>
          <w:bCs/>
        </w:rPr>
        <w:t>Revenue gap for the year 2018-19 sought to be trued up is Rs.729.60 Cr. In view of the APTEL order, Hon’ble Commission may kindly approve carrying cost for the revenue gap for 2018-19 from the middle of the year at Rs.36.48 Cr.</w:t>
      </w:r>
    </w:p>
    <w:p w:rsidR="00674BE3" w:rsidRPr="0098725A" w:rsidRDefault="00674BE3" w:rsidP="00674BE3">
      <w:pPr>
        <w:pStyle w:val="BodyText"/>
        <w:tabs>
          <w:tab w:val="left" w:pos="450"/>
          <w:tab w:val="left" w:pos="540"/>
        </w:tabs>
        <w:spacing w:after="0"/>
        <w:ind w:left="720"/>
        <w:jc w:val="both"/>
        <w:rPr>
          <w:rFonts w:cstheme="minorHAnsi"/>
          <w:bCs/>
        </w:rPr>
      </w:pPr>
    </w:p>
    <w:p w:rsidR="00C0707C" w:rsidRPr="004E3F45" w:rsidRDefault="004E3F45" w:rsidP="00102189">
      <w:pPr>
        <w:pStyle w:val="BodyText"/>
        <w:numPr>
          <w:ilvl w:val="2"/>
          <w:numId w:val="15"/>
        </w:numPr>
        <w:spacing w:after="0"/>
        <w:jc w:val="both"/>
        <w:rPr>
          <w:rFonts w:cstheme="minorHAnsi"/>
          <w:bCs/>
        </w:rPr>
      </w:pPr>
      <w:r w:rsidRPr="004E3F45">
        <w:rPr>
          <w:rFonts w:cstheme="minorHAnsi"/>
          <w:bCs/>
        </w:rPr>
        <w:t xml:space="preserve">Hon’ble Commission may kindly note that KSEBL has managed the </w:t>
      </w:r>
      <w:r w:rsidR="003D7785">
        <w:rPr>
          <w:rFonts w:cstheme="minorHAnsi"/>
          <w:bCs/>
        </w:rPr>
        <w:t xml:space="preserve">overall </w:t>
      </w:r>
      <w:r w:rsidRPr="004E3F45">
        <w:rPr>
          <w:rFonts w:cstheme="minorHAnsi"/>
          <w:bCs/>
        </w:rPr>
        <w:t>finances through borrowings and defer</w:t>
      </w:r>
      <w:r w:rsidR="003D7785">
        <w:rPr>
          <w:rFonts w:cstheme="minorHAnsi"/>
          <w:bCs/>
        </w:rPr>
        <w:t>red</w:t>
      </w:r>
      <w:r w:rsidRPr="004E3F45">
        <w:rPr>
          <w:rFonts w:cstheme="minorHAnsi"/>
          <w:bCs/>
        </w:rPr>
        <w:t xml:space="preserve"> liabilities like Master Trust payments, electricity duty etc.  It may kindly be noted that such deferred liabilities are to be honoured with interest on a later date. Therefore, </w:t>
      </w:r>
      <w:r w:rsidR="00C0707C" w:rsidRPr="004E3F45">
        <w:rPr>
          <w:rFonts w:cstheme="minorHAnsi"/>
          <w:bCs/>
        </w:rPr>
        <w:t>Hon’ble Commission may please approve Rs.</w:t>
      </w:r>
      <w:r w:rsidR="003E2C61" w:rsidRPr="004E3F45">
        <w:rPr>
          <w:rFonts w:cstheme="minorHAnsi"/>
          <w:bCs/>
        </w:rPr>
        <w:t>629.11</w:t>
      </w:r>
      <w:r w:rsidR="004A7CED" w:rsidRPr="004E3F45">
        <w:rPr>
          <w:rFonts w:cstheme="minorHAnsi"/>
          <w:bCs/>
        </w:rPr>
        <w:t xml:space="preserve"> </w:t>
      </w:r>
      <w:r w:rsidR="00C0707C" w:rsidRPr="004E3F45">
        <w:rPr>
          <w:rFonts w:cstheme="minorHAnsi"/>
          <w:bCs/>
        </w:rPr>
        <w:t xml:space="preserve">Cr </w:t>
      </w:r>
      <w:r w:rsidR="00102189" w:rsidRPr="004E3F45">
        <w:rPr>
          <w:rFonts w:cstheme="minorHAnsi"/>
          <w:bCs/>
        </w:rPr>
        <w:t>towards</w:t>
      </w:r>
      <w:r w:rsidR="00C0707C" w:rsidRPr="004E3F45">
        <w:rPr>
          <w:rFonts w:cstheme="minorHAnsi"/>
          <w:bCs/>
        </w:rPr>
        <w:t xml:space="preserve"> carrying cost for 201</w:t>
      </w:r>
      <w:r w:rsidR="001B7FFE" w:rsidRPr="004E3F45">
        <w:rPr>
          <w:rFonts w:cstheme="minorHAnsi"/>
          <w:bCs/>
        </w:rPr>
        <w:t>8</w:t>
      </w:r>
      <w:r w:rsidR="00C0707C" w:rsidRPr="004E3F45">
        <w:rPr>
          <w:rFonts w:cstheme="minorHAnsi"/>
          <w:bCs/>
        </w:rPr>
        <w:t>-1</w:t>
      </w:r>
      <w:r w:rsidR="001B7FFE" w:rsidRPr="004E3F45">
        <w:rPr>
          <w:rFonts w:cstheme="minorHAnsi"/>
          <w:bCs/>
        </w:rPr>
        <w:t>9</w:t>
      </w:r>
      <w:r w:rsidR="00C0707C" w:rsidRPr="004E3F45">
        <w:rPr>
          <w:rFonts w:cstheme="minorHAnsi"/>
          <w:bCs/>
        </w:rPr>
        <w:t xml:space="preserve"> under SBU D</w:t>
      </w:r>
      <w:r w:rsidR="004A7CED" w:rsidRPr="004E3F45">
        <w:rPr>
          <w:rFonts w:cstheme="minorHAnsi"/>
          <w:bCs/>
        </w:rPr>
        <w:t xml:space="preserve"> as detailed below:</w:t>
      </w:r>
      <w:r w:rsidR="00C0707C" w:rsidRPr="004E3F45">
        <w:rPr>
          <w:rFonts w:cstheme="minorHAnsi"/>
          <w:bCs/>
        </w:rPr>
        <w:t xml:space="preserve">  </w:t>
      </w:r>
    </w:p>
    <w:p w:rsidR="001E64D5" w:rsidRPr="0098725A" w:rsidRDefault="001E64D5" w:rsidP="00102189">
      <w:pPr>
        <w:pStyle w:val="BodyText"/>
        <w:spacing w:after="0"/>
        <w:ind w:left="720" w:hanging="720"/>
        <w:jc w:val="both"/>
        <w:rPr>
          <w:rFonts w:cstheme="minorHAnsi"/>
          <w:bCs/>
        </w:rPr>
      </w:pPr>
    </w:p>
    <w:tbl>
      <w:tblPr>
        <w:tblW w:w="634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
        <w:gridCol w:w="4699"/>
        <w:gridCol w:w="1314"/>
      </w:tblGrid>
      <w:tr w:rsidR="00C056DC" w:rsidRPr="0098725A" w:rsidTr="00654DD4">
        <w:trPr>
          <w:trHeight w:val="144"/>
        </w:trPr>
        <w:tc>
          <w:tcPr>
            <w:tcW w:w="6341" w:type="dxa"/>
            <w:gridSpan w:val="3"/>
            <w:shd w:val="clear" w:color="000000" w:fill="C6D9F1"/>
            <w:noWrap/>
            <w:vAlign w:val="bottom"/>
            <w:hideMark/>
          </w:tcPr>
          <w:p w:rsidR="00C056DC" w:rsidRPr="0098725A" w:rsidRDefault="00C056DC" w:rsidP="001B3D1D">
            <w:pPr>
              <w:spacing w:after="0" w:line="240" w:lineRule="auto"/>
              <w:jc w:val="center"/>
              <w:rPr>
                <w:rFonts w:ascii="Calibri" w:eastAsia="Times New Roman" w:hAnsi="Calibri" w:cs="Calibri"/>
                <w:b/>
                <w:bCs/>
                <w:sz w:val="20"/>
                <w:szCs w:val="20"/>
              </w:rPr>
            </w:pPr>
            <w:r w:rsidRPr="0098725A">
              <w:rPr>
                <w:rFonts w:ascii="Calibri" w:eastAsia="Times New Roman" w:hAnsi="Calibri" w:cs="Calibri"/>
                <w:b/>
                <w:bCs/>
                <w:sz w:val="20"/>
                <w:szCs w:val="20"/>
              </w:rPr>
              <w:t>Table 5.1</w:t>
            </w:r>
            <w:r w:rsidR="001B3D1D" w:rsidRPr="0098725A">
              <w:rPr>
                <w:rFonts w:ascii="Calibri" w:eastAsia="Times New Roman" w:hAnsi="Calibri" w:cs="Calibri"/>
                <w:b/>
                <w:bCs/>
                <w:sz w:val="20"/>
                <w:szCs w:val="20"/>
              </w:rPr>
              <w:t>1</w:t>
            </w:r>
            <w:r w:rsidRPr="0098725A">
              <w:rPr>
                <w:rFonts w:ascii="Calibri" w:eastAsia="Times New Roman" w:hAnsi="Calibri" w:cs="Calibri"/>
                <w:b/>
                <w:bCs/>
                <w:sz w:val="20"/>
                <w:szCs w:val="20"/>
              </w:rPr>
              <w:t>: Computation of carrying cost on additional revenue gap</w:t>
            </w:r>
          </w:p>
        </w:tc>
      </w:tr>
      <w:tr w:rsidR="00C056DC" w:rsidRPr="0098725A" w:rsidTr="00654DD4">
        <w:trPr>
          <w:trHeight w:val="144"/>
        </w:trPr>
        <w:tc>
          <w:tcPr>
            <w:tcW w:w="328" w:type="dxa"/>
            <w:shd w:val="clear" w:color="auto" w:fill="auto"/>
            <w:noWrap/>
            <w:vAlign w:val="bottom"/>
            <w:hideMark/>
          </w:tcPr>
          <w:p w:rsidR="00C056DC" w:rsidRPr="0098725A" w:rsidRDefault="00C056DC" w:rsidP="00C056DC">
            <w:pPr>
              <w:spacing w:after="0" w:line="240" w:lineRule="auto"/>
              <w:jc w:val="right"/>
              <w:rPr>
                <w:rFonts w:ascii="Calibri" w:eastAsia="Times New Roman" w:hAnsi="Calibri" w:cs="Calibri"/>
                <w:sz w:val="20"/>
                <w:szCs w:val="20"/>
              </w:rPr>
            </w:pPr>
            <w:r w:rsidRPr="0098725A">
              <w:rPr>
                <w:rFonts w:ascii="Calibri" w:eastAsia="Times New Roman" w:hAnsi="Calibri" w:cs="Calibri"/>
                <w:sz w:val="20"/>
                <w:szCs w:val="20"/>
              </w:rPr>
              <w:t>1</w:t>
            </w:r>
          </w:p>
        </w:tc>
        <w:tc>
          <w:tcPr>
            <w:tcW w:w="4699" w:type="dxa"/>
            <w:shd w:val="clear" w:color="auto" w:fill="auto"/>
            <w:vAlign w:val="bottom"/>
            <w:hideMark/>
          </w:tcPr>
          <w:p w:rsidR="00C056DC" w:rsidRPr="0098725A" w:rsidRDefault="00C056DC" w:rsidP="00C056DC">
            <w:pPr>
              <w:spacing w:after="0" w:line="240" w:lineRule="auto"/>
              <w:rPr>
                <w:rFonts w:ascii="Calibri" w:eastAsia="Times New Roman" w:hAnsi="Calibri" w:cs="Calibri"/>
                <w:sz w:val="20"/>
                <w:szCs w:val="20"/>
              </w:rPr>
            </w:pPr>
            <w:r w:rsidRPr="0098725A">
              <w:rPr>
                <w:rFonts w:ascii="Calibri" w:eastAsia="Times New Roman" w:hAnsi="Calibri" w:cs="Calibri"/>
                <w:sz w:val="20"/>
                <w:szCs w:val="20"/>
              </w:rPr>
              <w:t>On approved revenue gap</w:t>
            </w:r>
            <w:r w:rsidR="00674BE3" w:rsidRPr="0098725A">
              <w:rPr>
                <w:rFonts w:ascii="Calibri" w:eastAsia="Times New Roman" w:hAnsi="Calibri" w:cs="Calibri"/>
                <w:sz w:val="20"/>
                <w:szCs w:val="20"/>
              </w:rPr>
              <w:t xml:space="preserve">  till 2016-17</w:t>
            </w:r>
          </w:p>
        </w:tc>
        <w:tc>
          <w:tcPr>
            <w:tcW w:w="1314" w:type="dxa"/>
            <w:shd w:val="clear" w:color="auto" w:fill="auto"/>
            <w:noWrap/>
            <w:vAlign w:val="bottom"/>
            <w:hideMark/>
          </w:tcPr>
          <w:p w:rsidR="00C056DC" w:rsidRPr="0098725A" w:rsidRDefault="00C056DC" w:rsidP="00C056DC">
            <w:pPr>
              <w:spacing w:after="0" w:line="240" w:lineRule="auto"/>
              <w:jc w:val="right"/>
              <w:rPr>
                <w:rFonts w:ascii="Calibri" w:eastAsia="Times New Roman" w:hAnsi="Calibri" w:cs="Calibri"/>
                <w:sz w:val="20"/>
                <w:szCs w:val="20"/>
              </w:rPr>
            </w:pPr>
            <w:r w:rsidRPr="0098725A">
              <w:rPr>
                <w:rFonts w:ascii="Calibri" w:eastAsia="Times New Roman" w:hAnsi="Calibri" w:cs="Calibri"/>
                <w:sz w:val="20"/>
                <w:szCs w:val="20"/>
              </w:rPr>
              <w:t>453.07</w:t>
            </w:r>
          </w:p>
        </w:tc>
      </w:tr>
      <w:tr w:rsidR="00C056DC" w:rsidRPr="0098725A" w:rsidTr="00654DD4">
        <w:trPr>
          <w:trHeight w:val="144"/>
        </w:trPr>
        <w:tc>
          <w:tcPr>
            <w:tcW w:w="328" w:type="dxa"/>
            <w:shd w:val="clear" w:color="auto" w:fill="auto"/>
            <w:noWrap/>
            <w:vAlign w:val="bottom"/>
            <w:hideMark/>
          </w:tcPr>
          <w:p w:rsidR="00C056DC" w:rsidRPr="0098725A" w:rsidRDefault="00C056DC" w:rsidP="00C056DC">
            <w:pPr>
              <w:spacing w:after="0" w:line="240" w:lineRule="auto"/>
              <w:jc w:val="right"/>
              <w:rPr>
                <w:rFonts w:ascii="Calibri" w:eastAsia="Times New Roman" w:hAnsi="Calibri" w:cs="Calibri"/>
                <w:sz w:val="20"/>
                <w:szCs w:val="20"/>
              </w:rPr>
            </w:pPr>
            <w:r w:rsidRPr="0098725A">
              <w:rPr>
                <w:rFonts w:ascii="Calibri" w:eastAsia="Times New Roman" w:hAnsi="Calibri" w:cs="Calibri"/>
                <w:sz w:val="20"/>
                <w:szCs w:val="20"/>
              </w:rPr>
              <w:t>2</w:t>
            </w:r>
          </w:p>
        </w:tc>
        <w:tc>
          <w:tcPr>
            <w:tcW w:w="4699" w:type="dxa"/>
            <w:shd w:val="clear" w:color="auto" w:fill="auto"/>
            <w:vAlign w:val="bottom"/>
            <w:hideMark/>
          </w:tcPr>
          <w:p w:rsidR="00C056DC" w:rsidRPr="0098725A" w:rsidRDefault="00C056DC" w:rsidP="0098725A">
            <w:pPr>
              <w:spacing w:after="0" w:line="240" w:lineRule="auto"/>
              <w:rPr>
                <w:rFonts w:ascii="Calibri" w:eastAsia="Times New Roman" w:hAnsi="Calibri" w:cs="Calibri"/>
                <w:sz w:val="20"/>
                <w:szCs w:val="20"/>
              </w:rPr>
            </w:pPr>
            <w:r w:rsidRPr="0098725A">
              <w:rPr>
                <w:rFonts w:ascii="Calibri" w:eastAsia="Times New Roman" w:hAnsi="Calibri" w:cs="Calibri"/>
                <w:sz w:val="20"/>
                <w:szCs w:val="20"/>
              </w:rPr>
              <w:t xml:space="preserve">On </w:t>
            </w:r>
            <w:r w:rsidR="0098725A" w:rsidRPr="0098725A">
              <w:rPr>
                <w:rFonts w:ascii="Calibri" w:eastAsia="Times New Roman" w:hAnsi="Calibri" w:cs="Calibri"/>
                <w:sz w:val="20"/>
                <w:szCs w:val="20"/>
              </w:rPr>
              <w:t xml:space="preserve">additional </w:t>
            </w:r>
            <w:r w:rsidRPr="0098725A">
              <w:rPr>
                <w:rFonts w:ascii="Calibri" w:eastAsia="Times New Roman" w:hAnsi="Calibri" w:cs="Calibri"/>
                <w:sz w:val="20"/>
                <w:szCs w:val="20"/>
              </w:rPr>
              <w:t>revenue gap for TU 201</w:t>
            </w:r>
            <w:r w:rsidR="0098725A" w:rsidRPr="0098725A">
              <w:rPr>
                <w:rFonts w:ascii="Calibri" w:eastAsia="Times New Roman" w:hAnsi="Calibri" w:cs="Calibri"/>
                <w:sz w:val="20"/>
                <w:szCs w:val="20"/>
              </w:rPr>
              <w:t>6</w:t>
            </w:r>
            <w:r w:rsidRPr="0098725A">
              <w:rPr>
                <w:rFonts w:ascii="Calibri" w:eastAsia="Times New Roman" w:hAnsi="Calibri" w:cs="Calibri"/>
                <w:sz w:val="20"/>
                <w:szCs w:val="20"/>
              </w:rPr>
              <w:t>-1</w:t>
            </w:r>
            <w:r w:rsidR="0098725A" w:rsidRPr="0098725A">
              <w:rPr>
                <w:rFonts w:ascii="Calibri" w:eastAsia="Times New Roman" w:hAnsi="Calibri" w:cs="Calibri"/>
                <w:sz w:val="20"/>
                <w:szCs w:val="20"/>
              </w:rPr>
              <w:t>7 &amp; gap for 2017-18. (Rs.63.76 Cr+Rs.1331.81 Cr)</w:t>
            </w:r>
          </w:p>
        </w:tc>
        <w:tc>
          <w:tcPr>
            <w:tcW w:w="1314" w:type="dxa"/>
            <w:shd w:val="clear" w:color="auto" w:fill="auto"/>
            <w:noWrap/>
            <w:vAlign w:val="bottom"/>
            <w:hideMark/>
          </w:tcPr>
          <w:p w:rsidR="00C056DC" w:rsidRPr="0098725A" w:rsidRDefault="0098725A" w:rsidP="00C056DC">
            <w:pPr>
              <w:spacing w:after="0" w:line="240" w:lineRule="auto"/>
              <w:jc w:val="right"/>
              <w:rPr>
                <w:rFonts w:ascii="Calibri" w:eastAsia="Times New Roman" w:hAnsi="Calibri" w:cs="Calibri"/>
                <w:sz w:val="20"/>
                <w:szCs w:val="20"/>
              </w:rPr>
            </w:pPr>
            <w:r w:rsidRPr="0098725A">
              <w:rPr>
                <w:rFonts w:ascii="Calibri" w:eastAsia="Times New Roman" w:hAnsi="Calibri" w:cs="Calibri"/>
                <w:sz w:val="20"/>
                <w:szCs w:val="20"/>
              </w:rPr>
              <w:t>139.56</w:t>
            </w:r>
          </w:p>
        </w:tc>
      </w:tr>
      <w:tr w:rsidR="00C056DC" w:rsidRPr="0098725A" w:rsidTr="00654DD4">
        <w:trPr>
          <w:trHeight w:val="144"/>
        </w:trPr>
        <w:tc>
          <w:tcPr>
            <w:tcW w:w="328" w:type="dxa"/>
            <w:shd w:val="clear" w:color="auto" w:fill="auto"/>
            <w:noWrap/>
            <w:vAlign w:val="bottom"/>
            <w:hideMark/>
          </w:tcPr>
          <w:p w:rsidR="00C056DC" w:rsidRPr="0098725A" w:rsidRDefault="00C056DC" w:rsidP="00C056DC">
            <w:pPr>
              <w:spacing w:after="0" w:line="240" w:lineRule="auto"/>
              <w:jc w:val="right"/>
              <w:rPr>
                <w:rFonts w:ascii="Calibri" w:eastAsia="Times New Roman" w:hAnsi="Calibri" w:cs="Calibri"/>
                <w:sz w:val="20"/>
                <w:szCs w:val="20"/>
              </w:rPr>
            </w:pPr>
            <w:r w:rsidRPr="0098725A">
              <w:rPr>
                <w:rFonts w:ascii="Calibri" w:eastAsia="Times New Roman" w:hAnsi="Calibri" w:cs="Calibri"/>
                <w:sz w:val="20"/>
                <w:szCs w:val="20"/>
              </w:rPr>
              <w:t>3</w:t>
            </w:r>
          </w:p>
        </w:tc>
        <w:tc>
          <w:tcPr>
            <w:tcW w:w="4699" w:type="dxa"/>
            <w:shd w:val="clear" w:color="auto" w:fill="auto"/>
            <w:vAlign w:val="bottom"/>
            <w:hideMark/>
          </w:tcPr>
          <w:p w:rsidR="00C056DC" w:rsidRPr="0098725A" w:rsidRDefault="00C056DC" w:rsidP="00AD0D36">
            <w:pPr>
              <w:spacing w:after="0" w:line="240" w:lineRule="auto"/>
              <w:rPr>
                <w:rFonts w:ascii="Calibri" w:eastAsia="Times New Roman" w:hAnsi="Calibri" w:cs="Calibri"/>
                <w:sz w:val="20"/>
                <w:szCs w:val="20"/>
              </w:rPr>
            </w:pPr>
            <w:r w:rsidRPr="0098725A">
              <w:rPr>
                <w:rFonts w:ascii="Calibri" w:eastAsia="Times New Roman" w:hAnsi="Calibri" w:cs="Calibri"/>
                <w:sz w:val="20"/>
                <w:szCs w:val="20"/>
              </w:rPr>
              <w:t>On current year revenue gap</w:t>
            </w:r>
            <w:r w:rsidR="0098725A" w:rsidRPr="0098725A">
              <w:rPr>
                <w:rFonts w:ascii="Calibri" w:eastAsia="Times New Roman" w:hAnsi="Calibri" w:cs="Calibri"/>
                <w:sz w:val="20"/>
                <w:szCs w:val="20"/>
              </w:rPr>
              <w:t xml:space="preserve"> Rs. </w:t>
            </w:r>
            <w:r w:rsidR="00AD0D36">
              <w:rPr>
                <w:rFonts w:ascii="Calibri" w:eastAsia="Times New Roman" w:hAnsi="Calibri" w:cs="Calibri"/>
                <w:sz w:val="20"/>
                <w:szCs w:val="20"/>
              </w:rPr>
              <w:t>743.33</w:t>
            </w:r>
            <w:r w:rsidR="0098725A" w:rsidRPr="0098725A">
              <w:rPr>
                <w:rFonts w:ascii="Calibri" w:eastAsia="Times New Roman" w:hAnsi="Calibri" w:cs="Calibri"/>
                <w:sz w:val="20"/>
                <w:szCs w:val="20"/>
              </w:rPr>
              <w:t xml:space="preserve"> Cr</w:t>
            </w:r>
          </w:p>
        </w:tc>
        <w:tc>
          <w:tcPr>
            <w:tcW w:w="1314" w:type="dxa"/>
            <w:shd w:val="clear" w:color="auto" w:fill="auto"/>
            <w:noWrap/>
            <w:vAlign w:val="bottom"/>
            <w:hideMark/>
          </w:tcPr>
          <w:p w:rsidR="00C056DC" w:rsidRPr="0098725A" w:rsidRDefault="004E656E" w:rsidP="0098725A">
            <w:pPr>
              <w:spacing w:after="0" w:line="240" w:lineRule="auto"/>
              <w:jc w:val="right"/>
              <w:rPr>
                <w:rFonts w:ascii="Calibri" w:eastAsia="Times New Roman" w:hAnsi="Calibri" w:cs="Calibri"/>
                <w:sz w:val="20"/>
                <w:szCs w:val="20"/>
              </w:rPr>
            </w:pPr>
            <w:r w:rsidRPr="0098725A">
              <w:rPr>
                <w:rFonts w:ascii="Calibri" w:eastAsia="Times New Roman" w:hAnsi="Calibri" w:cs="Calibri"/>
                <w:sz w:val="20"/>
                <w:szCs w:val="20"/>
              </w:rPr>
              <w:t>36.</w:t>
            </w:r>
            <w:r w:rsidR="0098725A" w:rsidRPr="0098725A">
              <w:rPr>
                <w:rFonts w:ascii="Calibri" w:eastAsia="Times New Roman" w:hAnsi="Calibri" w:cs="Calibri"/>
                <w:sz w:val="20"/>
                <w:szCs w:val="20"/>
              </w:rPr>
              <w:t>48</w:t>
            </w:r>
          </w:p>
        </w:tc>
      </w:tr>
      <w:tr w:rsidR="00C056DC" w:rsidRPr="0098725A" w:rsidTr="00654DD4">
        <w:trPr>
          <w:trHeight w:val="144"/>
        </w:trPr>
        <w:tc>
          <w:tcPr>
            <w:tcW w:w="328" w:type="dxa"/>
            <w:shd w:val="clear" w:color="auto" w:fill="auto"/>
            <w:noWrap/>
            <w:vAlign w:val="bottom"/>
            <w:hideMark/>
          </w:tcPr>
          <w:p w:rsidR="00C056DC" w:rsidRPr="0098725A" w:rsidRDefault="00C056DC" w:rsidP="00C056DC">
            <w:pPr>
              <w:spacing w:after="0" w:line="240" w:lineRule="auto"/>
              <w:rPr>
                <w:rFonts w:ascii="Calibri" w:eastAsia="Times New Roman" w:hAnsi="Calibri" w:cs="Calibri"/>
                <w:sz w:val="20"/>
                <w:szCs w:val="20"/>
              </w:rPr>
            </w:pPr>
            <w:r w:rsidRPr="0098725A">
              <w:rPr>
                <w:rFonts w:ascii="Calibri" w:eastAsia="Times New Roman" w:hAnsi="Calibri" w:cs="Calibri"/>
                <w:sz w:val="20"/>
                <w:szCs w:val="20"/>
              </w:rPr>
              <w:t> </w:t>
            </w:r>
          </w:p>
        </w:tc>
        <w:tc>
          <w:tcPr>
            <w:tcW w:w="4699" w:type="dxa"/>
            <w:shd w:val="clear" w:color="auto" w:fill="auto"/>
            <w:vAlign w:val="bottom"/>
            <w:hideMark/>
          </w:tcPr>
          <w:p w:rsidR="00C056DC" w:rsidRPr="0098725A" w:rsidRDefault="00C056DC" w:rsidP="00C056DC">
            <w:pPr>
              <w:spacing w:after="0" w:line="240" w:lineRule="auto"/>
              <w:rPr>
                <w:rFonts w:ascii="Calibri" w:eastAsia="Times New Roman" w:hAnsi="Calibri" w:cs="Calibri"/>
                <w:sz w:val="20"/>
                <w:szCs w:val="20"/>
              </w:rPr>
            </w:pPr>
            <w:r w:rsidRPr="0098725A">
              <w:rPr>
                <w:rFonts w:ascii="Calibri" w:eastAsia="Times New Roman" w:hAnsi="Calibri" w:cs="Calibri"/>
                <w:sz w:val="20"/>
                <w:szCs w:val="20"/>
              </w:rPr>
              <w:t>Total</w:t>
            </w:r>
          </w:p>
        </w:tc>
        <w:tc>
          <w:tcPr>
            <w:tcW w:w="1314" w:type="dxa"/>
            <w:shd w:val="clear" w:color="auto" w:fill="auto"/>
            <w:noWrap/>
            <w:vAlign w:val="bottom"/>
            <w:hideMark/>
          </w:tcPr>
          <w:p w:rsidR="00C056DC" w:rsidRPr="0098725A" w:rsidRDefault="0098725A" w:rsidP="0014671A">
            <w:pPr>
              <w:spacing w:after="0" w:line="240" w:lineRule="auto"/>
              <w:jc w:val="right"/>
              <w:rPr>
                <w:rFonts w:ascii="Calibri" w:eastAsia="Times New Roman" w:hAnsi="Calibri" w:cs="Calibri"/>
                <w:sz w:val="20"/>
                <w:szCs w:val="20"/>
              </w:rPr>
            </w:pPr>
            <w:r w:rsidRPr="0098725A">
              <w:rPr>
                <w:rFonts w:ascii="Calibri" w:eastAsia="Times New Roman" w:hAnsi="Calibri" w:cs="Calibri"/>
                <w:sz w:val="20"/>
                <w:szCs w:val="20"/>
              </w:rPr>
              <w:t>629.11</w:t>
            </w:r>
          </w:p>
        </w:tc>
      </w:tr>
    </w:tbl>
    <w:p w:rsidR="004A7CED" w:rsidRDefault="004A7CED" w:rsidP="00102189">
      <w:pPr>
        <w:pStyle w:val="BodyText"/>
        <w:spacing w:after="0"/>
        <w:ind w:left="720" w:hanging="720"/>
        <w:jc w:val="both"/>
        <w:rPr>
          <w:rFonts w:cstheme="minorHAnsi"/>
          <w:bCs/>
          <w:color w:val="FF0000"/>
        </w:rPr>
      </w:pPr>
    </w:p>
    <w:p w:rsidR="004B3DAC" w:rsidRDefault="001B3D1D" w:rsidP="001B3D1D">
      <w:pPr>
        <w:pStyle w:val="BodyText"/>
        <w:spacing w:after="0"/>
        <w:ind w:left="720" w:hanging="720"/>
        <w:jc w:val="both"/>
        <w:rPr>
          <w:rFonts w:cstheme="minorHAnsi"/>
        </w:rPr>
      </w:pPr>
      <w:r>
        <w:rPr>
          <w:rFonts w:cstheme="minorHAnsi"/>
          <w:b/>
        </w:rPr>
        <w:t>5.16</w:t>
      </w:r>
      <w:r>
        <w:rPr>
          <w:rFonts w:cstheme="minorHAnsi"/>
          <w:b/>
        </w:rPr>
        <w:tab/>
      </w:r>
      <w:r w:rsidR="00E66096" w:rsidRPr="00C437C6">
        <w:rPr>
          <w:rFonts w:cstheme="minorHAnsi"/>
          <w:b/>
        </w:rPr>
        <w:t xml:space="preserve">Interest on security deposit: </w:t>
      </w:r>
      <w:r w:rsidR="00E66096" w:rsidRPr="00C437C6">
        <w:rPr>
          <w:rFonts w:cstheme="minorHAnsi"/>
        </w:rPr>
        <w:t xml:space="preserve">Hon Commission approved interest </w:t>
      </w:r>
      <w:r w:rsidR="0003646D" w:rsidRPr="00C437C6">
        <w:rPr>
          <w:rFonts w:cstheme="minorHAnsi"/>
        </w:rPr>
        <w:t xml:space="preserve">on SD </w:t>
      </w:r>
      <w:r w:rsidR="00E66096" w:rsidRPr="00C437C6">
        <w:rPr>
          <w:rFonts w:cstheme="minorHAnsi"/>
        </w:rPr>
        <w:t xml:space="preserve">for the year </w:t>
      </w:r>
      <w:r w:rsidR="0003646D" w:rsidRPr="00C437C6">
        <w:rPr>
          <w:rFonts w:cstheme="minorHAnsi"/>
        </w:rPr>
        <w:t>at</w:t>
      </w:r>
      <w:r w:rsidR="00E66096" w:rsidRPr="00C437C6">
        <w:rPr>
          <w:rFonts w:cstheme="minorHAnsi"/>
        </w:rPr>
        <w:t xml:space="preserve"> Rs.</w:t>
      </w:r>
      <w:r w:rsidR="00654645">
        <w:rPr>
          <w:rFonts w:cstheme="minorHAnsi"/>
        </w:rPr>
        <w:t>175.33</w:t>
      </w:r>
      <w:r w:rsidR="00E66096" w:rsidRPr="00C437C6">
        <w:rPr>
          <w:rFonts w:cstheme="minorHAnsi"/>
        </w:rPr>
        <w:t xml:space="preserve"> </w:t>
      </w:r>
      <w:r w:rsidR="00654645" w:rsidRPr="00C437C6">
        <w:rPr>
          <w:rFonts w:cstheme="minorHAnsi"/>
        </w:rPr>
        <w:t>Cr.</w:t>
      </w:r>
      <w:r w:rsidR="00654645">
        <w:rPr>
          <w:rFonts w:cstheme="minorHAnsi"/>
        </w:rPr>
        <w:t xml:space="preserve"> </w:t>
      </w:r>
      <w:r w:rsidR="001F09E8" w:rsidRPr="00C437C6">
        <w:rPr>
          <w:rFonts w:cstheme="minorHAnsi"/>
        </w:rPr>
        <w:t>The</w:t>
      </w:r>
      <w:r w:rsidR="00E66096" w:rsidRPr="00C437C6">
        <w:rPr>
          <w:rFonts w:cstheme="minorHAnsi"/>
        </w:rPr>
        <w:t xml:space="preserve"> Actual S</w:t>
      </w:r>
      <w:r w:rsidR="003E05F9" w:rsidRPr="00C437C6">
        <w:rPr>
          <w:rFonts w:cstheme="minorHAnsi"/>
        </w:rPr>
        <w:t xml:space="preserve">ecurity </w:t>
      </w:r>
      <w:r w:rsidR="00E66096" w:rsidRPr="00C437C6">
        <w:rPr>
          <w:rFonts w:cstheme="minorHAnsi"/>
        </w:rPr>
        <w:t>D</w:t>
      </w:r>
      <w:r w:rsidR="003E05F9" w:rsidRPr="00C437C6">
        <w:rPr>
          <w:rFonts w:cstheme="minorHAnsi"/>
        </w:rPr>
        <w:t>eposit</w:t>
      </w:r>
      <w:r w:rsidR="00E66096" w:rsidRPr="00C437C6">
        <w:rPr>
          <w:rFonts w:cstheme="minorHAnsi"/>
        </w:rPr>
        <w:t xml:space="preserve"> balance as per accounts was </w:t>
      </w:r>
      <w:r w:rsidR="00E66096" w:rsidRPr="00C437C6">
        <w:rPr>
          <w:rFonts w:cstheme="minorHAnsi"/>
          <w:b/>
          <w:bCs/>
        </w:rPr>
        <w:t>Rs</w:t>
      </w:r>
      <w:r w:rsidR="00654645">
        <w:rPr>
          <w:rFonts w:cstheme="minorHAnsi"/>
          <w:b/>
          <w:bCs/>
        </w:rPr>
        <w:t>.2836.96</w:t>
      </w:r>
      <w:r w:rsidR="00E66096" w:rsidRPr="00C437C6">
        <w:rPr>
          <w:rFonts w:cstheme="minorHAnsi"/>
          <w:b/>
          <w:bCs/>
        </w:rPr>
        <w:t xml:space="preserve"> Cr</w:t>
      </w:r>
      <w:r w:rsidR="00E66096" w:rsidRPr="00C437C6">
        <w:rPr>
          <w:rFonts w:cstheme="minorHAnsi"/>
        </w:rPr>
        <w:t xml:space="preserve"> at the beginning of the year</w:t>
      </w:r>
      <w:r w:rsidR="003E05F9" w:rsidRPr="00C437C6">
        <w:rPr>
          <w:rFonts w:cstheme="minorHAnsi"/>
        </w:rPr>
        <w:t xml:space="preserve"> (</w:t>
      </w:r>
      <w:r w:rsidR="00C25D4D" w:rsidRPr="00C437C6">
        <w:rPr>
          <w:rFonts w:cstheme="minorHAnsi"/>
        </w:rPr>
        <w:t>01-04-</w:t>
      </w:r>
      <w:r w:rsidR="003E05F9" w:rsidRPr="00C437C6">
        <w:rPr>
          <w:rFonts w:cstheme="minorHAnsi"/>
        </w:rPr>
        <w:t>201</w:t>
      </w:r>
      <w:r w:rsidR="00654645">
        <w:rPr>
          <w:rFonts w:cstheme="minorHAnsi"/>
        </w:rPr>
        <w:t>8</w:t>
      </w:r>
      <w:r w:rsidR="0003646D" w:rsidRPr="00C437C6">
        <w:rPr>
          <w:rFonts w:cstheme="minorHAnsi"/>
        </w:rPr>
        <w:t>) on which the interest at 6</w:t>
      </w:r>
      <w:r w:rsidR="003E05F9" w:rsidRPr="00C437C6">
        <w:rPr>
          <w:rFonts w:cstheme="minorHAnsi"/>
        </w:rPr>
        <w:t>.</w:t>
      </w:r>
      <w:r w:rsidR="00654645">
        <w:rPr>
          <w:rFonts w:cstheme="minorHAnsi"/>
        </w:rPr>
        <w:t>2</w:t>
      </w:r>
      <w:r w:rsidR="003E05F9" w:rsidRPr="00C437C6">
        <w:rPr>
          <w:rFonts w:cstheme="minorHAnsi"/>
        </w:rPr>
        <w:t xml:space="preserve">5 % </w:t>
      </w:r>
      <w:r w:rsidR="001E64D5">
        <w:rPr>
          <w:rFonts w:cstheme="minorHAnsi"/>
        </w:rPr>
        <w:t>i</w:t>
      </w:r>
      <w:r w:rsidR="004B3DAC" w:rsidRPr="00C437C6">
        <w:rPr>
          <w:rFonts w:cstheme="minorHAnsi"/>
        </w:rPr>
        <w:t xml:space="preserve">s provided </w:t>
      </w:r>
      <w:r w:rsidR="003E05F9" w:rsidRPr="00C437C6">
        <w:rPr>
          <w:rFonts w:cstheme="minorHAnsi"/>
        </w:rPr>
        <w:t xml:space="preserve">in </w:t>
      </w:r>
      <w:r w:rsidR="001E64D5">
        <w:rPr>
          <w:rFonts w:cstheme="minorHAnsi"/>
        </w:rPr>
        <w:t xml:space="preserve">accounts for </w:t>
      </w:r>
      <w:r w:rsidR="003E05F9" w:rsidRPr="00C437C6">
        <w:rPr>
          <w:rFonts w:cstheme="minorHAnsi"/>
        </w:rPr>
        <w:t>FY 201</w:t>
      </w:r>
      <w:r w:rsidR="00654645">
        <w:rPr>
          <w:rFonts w:cstheme="minorHAnsi"/>
        </w:rPr>
        <w:t>8</w:t>
      </w:r>
      <w:r w:rsidR="003E05F9" w:rsidRPr="00C437C6">
        <w:rPr>
          <w:rFonts w:cstheme="minorHAnsi"/>
        </w:rPr>
        <w:t>-1</w:t>
      </w:r>
      <w:r w:rsidR="00654645">
        <w:rPr>
          <w:rFonts w:cstheme="minorHAnsi"/>
        </w:rPr>
        <w:t>9</w:t>
      </w:r>
      <w:r w:rsidR="004B3DAC" w:rsidRPr="00C437C6">
        <w:rPr>
          <w:rFonts w:cstheme="minorHAnsi"/>
        </w:rPr>
        <w:t xml:space="preserve"> </w:t>
      </w:r>
      <w:r w:rsidR="004B3DAC" w:rsidRPr="00C437C6">
        <w:rPr>
          <w:rFonts w:cstheme="minorHAnsi"/>
          <w:b/>
          <w:bCs/>
        </w:rPr>
        <w:t xml:space="preserve">(Rs </w:t>
      </w:r>
      <w:r w:rsidR="00654645">
        <w:rPr>
          <w:rFonts w:cstheme="minorHAnsi"/>
          <w:b/>
          <w:bCs/>
        </w:rPr>
        <w:t>177.31</w:t>
      </w:r>
      <w:r w:rsidR="004B3DAC" w:rsidRPr="00C437C6">
        <w:rPr>
          <w:rFonts w:cstheme="minorHAnsi"/>
          <w:b/>
          <w:bCs/>
        </w:rPr>
        <w:t xml:space="preserve"> Cr)</w:t>
      </w:r>
      <w:r w:rsidR="001E64D5">
        <w:rPr>
          <w:rFonts w:cstheme="minorHAnsi"/>
          <w:b/>
          <w:bCs/>
        </w:rPr>
        <w:t xml:space="preserve"> </w:t>
      </w:r>
      <w:r w:rsidR="001E64D5" w:rsidRPr="001E64D5">
        <w:rPr>
          <w:rFonts w:cstheme="minorHAnsi"/>
          <w:bCs/>
        </w:rPr>
        <w:t>on accrual basis</w:t>
      </w:r>
      <w:r w:rsidR="00E66096" w:rsidRPr="00C437C6">
        <w:rPr>
          <w:rFonts w:cstheme="minorHAnsi"/>
        </w:rPr>
        <w:t xml:space="preserve">. </w:t>
      </w:r>
      <w:r w:rsidR="00A33458">
        <w:rPr>
          <w:rFonts w:cstheme="minorHAnsi"/>
        </w:rPr>
        <w:t>Actual disbursement</w:t>
      </w:r>
      <w:r w:rsidR="004B3DAC" w:rsidRPr="00C437C6">
        <w:rPr>
          <w:rFonts w:cstheme="minorHAnsi"/>
        </w:rPr>
        <w:t xml:space="preserve"> in the FY 201</w:t>
      </w:r>
      <w:r w:rsidR="00654645">
        <w:rPr>
          <w:rFonts w:cstheme="minorHAnsi"/>
        </w:rPr>
        <w:t>8</w:t>
      </w:r>
      <w:r w:rsidR="004B3DAC" w:rsidRPr="00C437C6">
        <w:rPr>
          <w:rFonts w:cstheme="minorHAnsi"/>
        </w:rPr>
        <w:t>-1</w:t>
      </w:r>
      <w:r w:rsidR="00654645">
        <w:rPr>
          <w:rFonts w:cstheme="minorHAnsi"/>
        </w:rPr>
        <w:t>9</w:t>
      </w:r>
      <w:r w:rsidR="004B3DAC" w:rsidRPr="00C437C6">
        <w:rPr>
          <w:rFonts w:cstheme="minorHAnsi"/>
        </w:rPr>
        <w:t xml:space="preserve"> </w:t>
      </w:r>
      <w:r w:rsidR="00A33458">
        <w:rPr>
          <w:rFonts w:cstheme="minorHAnsi"/>
        </w:rPr>
        <w:t xml:space="preserve">amounted to Rs.170.75 Cr (disbursement against </w:t>
      </w:r>
      <w:r w:rsidR="004B3DAC" w:rsidRPr="00C437C6">
        <w:rPr>
          <w:rFonts w:cstheme="minorHAnsi"/>
        </w:rPr>
        <w:t xml:space="preserve">  provision made for FY 201</w:t>
      </w:r>
      <w:r w:rsidR="00654645">
        <w:rPr>
          <w:rFonts w:cstheme="minorHAnsi"/>
        </w:rPr>
        <w:t>7</w:t>
      </w:r>
      <w:r w:rsidR="004B3DAC" w:rsidRPr="00C437C6">
        <w:rPr>
          <w:rFonts w:cstheme="minorHAnsi"/>
        </w:rPr>
        <w:t>-1</w:t>
      </w:r>
      <w:r w:rsidR="00654645">
        <w:rPr>
          <w:rFonts w:cstheme="minorHAnsi"/>
        </w:rPr>
        <w:t>8</w:t>
      </w:r>
      <w:r w:rsidR="004B3DAC" w:rsidRPr="00C437C6">
        <w:rPr>
          <w:rFonts w:cstheme="minorHAnsi"/>
        </w:rPr>
        <w:t xml:space="preserve"> </w:t>
      </w:r>
      <w:r w:rsidR="00597A16">
        <w:rPr>
          <w:rFonts w:cstheme="minorHAnsi"/>
        </w:rPr>
        <w:t xml:space="preserve">of </w:t>
      </w:r>
      <w:r w:rsidR="004B3DAC" w:rsidRPr="00C437C6">
        <w:rPr>
          <w:rFonts w:cstheme="minorHAnsi"/>
        </w:rPr>
        <w:t xml:space="preserve">Rs </w:t>
      </w:r>
      <w:r w:rsidR="00654645">
        <w:rPr>
          <w:rFonts w:cstheme="minorHAnsi"/>
        </w:rPr>
        <w:t>175.33</w:t>
      </w:r>
      <w:r w:rsidR="004B3DAC" w:rsidRPr="00C437C6">
        <w:rPr>
          <w:rFonts w:cstheme="minorHAnsi"/>
        </w:rPr>
        <w:t xml:space="preserve"> Cr)</w:t>
      </w:r>
      <w:r w:rsidR="001E64D5">
        <w:rPr>
          <w:rFonts w:cstheme="minorHAnsi"/>
        </w:rPr>
        <w:t xml:space="preserve"> as per provisions in Supply Code, 2014</w:t>
      </w:r>
      <w:r w:rsidR="004B3DAC" w:rsidRPr="00C437C6">
        <w:rPr>
          <w:rFonts w:cstheme="minorHAnsi"/>
        </w:rPr>
        <w:t xml:space="preserve">. Hon Commission may please approve the actual disbursement </w:t>
      </w:r>
      <w:r w:rsidR="00880BAC" w:rsidRPr="00C437C6">
        <w:rPr>
          <w:rFonts w:cstheme="minorHAnsi"/>
        </w:rPr>
        <w:t>in 201</w:t>
      </w:r>
      <w:r w:rsidR="00654DD4">
        <w:rPr>
          <w:rFonts w:cstheme="minorHAnsi"/>
        </w:rPr>
        <w:t>8</w:t>
      </w:r>
      <w:r w:rsidR="00880BAC" w:rsidRPr="00C437C6">
        <w:rPr>
          <w:rFonts w:cstheme="minorHAnsi"/>
        </w:rPr>
        <w:t>-1</w:t>
      </w:r>
      <w:r w:rsidR="00654DD4">
        <w:rPr>
          <w:rFonts w:cstheme="minorHAnsi"/>
        </w:rPr>
        <w:t>9</w:t>
      </w:r>
      <w:r w:rsidR="00880BAC" w:rsidRPr="00C437C6">
        <w:rPr>
          <w:rFonts w:cstheme="minorHAnsi"/>
        </w:rPr>
        <w:t xml:space="preserve"> amounting </w:t>
      </w:r>
      <w:r w:rsidR="00654645" w:rsidRPr="00C437C6">
        <w:rPr>
          <w:rFonts w:cstheme="minorHAnsi"/>
        </w:rPr>
        <w:t>to Rs.170.</w:t>
      </w:r>
      <w:r w:rsidR="00654645">
        <w:rPr>
          <w:rFonts w:cstheme="minorHAnsi"/>
        </w:rPr>
        <w:t>7</w:t>
      </w:r>
      <w:r w:rsidR="00654645" w:rsidRPr="00C437C6">
        <w:rPr>
          <w:rFonts w:cstheme="minorHAnsi"/>
        </w:rPr>
        <w:t>5</w:t>
      </w:r>
      <w:r w:rsidR="0001427C" w:rsidRPr="00C437C6">
        <w:rPr>
          <w:rFonts w:cstheme="minorHAnsi"/>
        </w:rPr>
        <w:t xml:space="preserve"> Cr under SBUD</w:t>
      </w:r>
      <w:r w:rsidR="004B3DAC" w:rsidRPr="00C437C6">
        <w:rPr>
          <w:rFonts w:cstheme="minorHAnsi"/>
        </w:rPr>
        <w:t xml:space="preserve">.   </w:t>
      </w:r>
    </w:p>
    <w:p w:rsidR="00E66096" w:rsidRPr="00C437C6" w:rsidRDefault="00E66096" w:rsidP="00C437C6">
      <w:pPr>
        <w:pStyle w:val="BodyText"/>
        <w:spacing w:after="0"/>
        <w:rPr>
          <w:rFonts w:cstheme="minorHAnsi"/>
          <w:bCs/>
          <w:highlight w:val="yellow"/>
        </w:rPr>
      </w:pPr>
    </w:p>
    <w:p w:rsidR="0001427C" w:rsidRPr="001B3D1D" w:rsidRDefault="00E66096" w:rsidP="001B3D1D">
      <w:pPr>
        <w:pStyle w:val="ListParagraph"/>
        <w:numPr>
          <w:ilvl w:val="1"/>
          <w:numId w:val="12"/>
        </w:numPr>
        <w:spacing w:after="0"/>
        <w:ind w:left="720" w:hanging="720"/>
        <w:jc w:val="both"/>
        <w:rPr>
          <w:rFonts w:cstheme="minorHAnsi"/>
        </w:rPr>
      </w:pPr>
      <w:r w:rsidRPr="001B3D1D">
        <w:rPr>
          <w:rFonts w:cstheme="minorHAnsi"/>
          <w:b/>
        </w:rPr>
        <w:t xml:space="preserve">Interest on PF: </w:t>
      </w:r>
      <w:r w:rsidRPr="001B3D1D">
        <w:rPr>
          <w:rFonts w:cstheme="minorHAnsi"/>
        </w:rPr>
        <w:t xml:space="preserve">Hon Commission approved Rs </w:t>
      </w:r>
      <w:r w:rsidR="00654645" w:rsidRPr="001B3D1D">
        <w:rPr>
          <w:rFonts w:cstheme="minorHAnsi"/>
        </w:rPr>
        <w:t>182.59</w:t>
      </w:r>
      <w:r w:rsidRPr="001B3D1D">
        <w:rPr>
          <w:rFonts w:cstheme="minorHAnsi"/>
        </w:rPr>
        <w:t xml:space="preserve"> Cr towards interest on PF. But as per the audited accounts, the actual interest paid on PF was Rs.</w:t>
      </w:r>
      <w:r w:rsidR="00654645" w:rsidRPr="001B3D1D">
        <w:rPr>
          <w:rFonts w:cstheme="minorHAnsi"/>
        </w:rPr>
        <w:t>162.17</w:t>
      </w:r>
      <w:r w:rsidRPr="001B3D1D">
        <w:rPr>
          <w:rFonts w:cstheme="minorHAnsi"/>
        </w:rPr>
        <w:t xml:space="preserve"> Cr, which </w:t>
      </w:r>
      <w:r w:rsidR="00654645" w:rsidRPr="001B3D1D">
        <w:rPr>
          <w:rFonts w:cstheme="minorHAnsi"/>
        </w:rPr>
        <w:t>was less than approval</w:t>
      </w:r>
      <w:r w:rsidRPr="001B3D1D">
        <w:rPr>
          <w:rFonts w:cstheme="minorHAnsi"/>
        </w:rPr>
        <w:t xml:space="preserve"> by Rs.</w:t>
      </w:r>
      <w:r w:rsidR="00654645" w:rsidRPr="001B3D1D">
        <w:rPr>
          <w:rFonts w:cstheme="minorHAnsi"/>
        </w:rPr>
        <w:t>20.42</w:t>
      </w:r>
      <w:r w:rsidR="00674AD4" w:rsidRPr="001B3D1D">
        <w:rPr>
          <w:rFonts w:cstheme="minorHAnsi"/>
        </w:rPr>
        <w:t xml:space="preserve"> Cr</w:t>
      </w:r>
      <w:r w:rsidR="001E64D5" w:rsidRPr="001B3D1D">
        <w:rPr>
          <w:rFonts w:cstheme="minorHAnsi"/>
        </w:rPr>
        <w:t xml:space="preserve"> mainly due to fall in interest rate</w:t>
      </w:r>
      <w:r w:rsidR="00674AD4" w:rsidRPr="001B3D1D">
        <w:rPr>
          <w:rFonts w:cstheme="minorHAnsi"/>
        </w:rPr>
        <w:t>. Hon Commission had considered</w:t>
      </w:r>
      <w:r w:rsidRPr="001B3D1D">
        <w:rPr>
          <w:rFonts w:cstheme="minorHAnsi"/>
        </w:rPr>
        <w:t xml:space="preserve"> Rs.</w:t>
      </w:r>
      <w:r w:rsidR="0012599B" w:rsidRPr="001B3D1D">
        <w:rPr>
          <w:rFonts w:cstheme="minorHAnsi"/>
        </w:rPr>
        <w:t>2282.33</w:t>
      </w:r>
      <w:r w:rsidRPr="001B3D1D">
        <w:rPr>
          <w:rFonts w:cstheme="minorHAnsi"/>
        </w:rPr>
        <w:t xml:space="preserve"> Cr as </w:t>
      </w:r>
      <w:r w:rsidR="0012599B" w:rsidRPr="001B3D1D">
        <w:rPr>
          <w:rFonts w:cstheme="minorHAnsi"/>
        </w:rPr>
        <w:t xml:space="preserve">average </w:t>
      </w:r>
      <w:r w:rsidRPr="001B3D1D">
        <w:rPr>
          <w:rFonts w:cstheme="minorHAnsi"/>
        </w:rPr>
        <w:t xml:space="preserve">PF balance </w:t>
      </w:r>
      <w:r w:rsidR="0012599B" w:rsidRPr="001B3D1D">
        <w:rPr>
          <w:rFonts w:cstheme="minorHAnsi"/>
        </w:rPr>
        <w:t>for 2018-19 and applied interest @ 8</w:t>
      </w:r>
      <w:r w:rsidRPr="001B3D1D">
        <w:rPr>
          <w:rFonts w:cstheme="minorHAnsi"/>
        </w:rPr>
        <w:t xml:space="preserve">%. However, </w:t>
      </w:r>
      <w:r w:rsidR="00C25D4D" w:rsidRPr="001B3D1D">
        <w:rPr>
          <w:rFonts w:cstheme="minorHAnsi"/>
        </w:rPr>
        <w:t xml:space="preserve">actual </w:t>
      </w:r>
      <w:r w:rsidR="0012599B" w:rsidRPr="001B3D1D">
        <w:rPr>
          <w:rFonts w:cstheme="minorHAnsi"/>
        </w:rPr>
        <w:t xml:space="preserve">average </w:t>
      </w:r>
      <w:r w:rsidRPr="001B3D1D">
        <w:rPr>
          <w:rFonts w:cstheme="minorHAnsi"/>
        </w:rPr>
        <w:t xml:space="preserve">PF balance </w:t>
      </w:r>
      <w:r w:rsidR="00C25D4D" w:rsidRPr="001B3D1D">
        <w:rPr>
          <w:rFonts w:cstheme="minorHAnsi"/>
        </w:rPr>
        <w:t>was Rs.</w:t>
      </w:r>
      <w:r w:rsidR="0012599B" w:rsidRPr="001B3D1D">
        <w:rPr>
          <w:rFonts w:cstheme="minorHAnsi"/>
        </w:rPr>
        <w:t>2208.40</w:t>
      </w:r>
      <w:r w:rsidRPr="001B3D1D">
        <w:rPr>
          <w:rFonts w:cstheme="minorHAnsi"/>
        </w:rPr>
        <w:t xml:space="preserve"> Cr. The actual rate of interest, however, </w:t>
      </w:r>
      <w:r w:rsidR="0012599B" w:rsidRPr="001B3D1D">
        <w:rPr>
          <w:rFonts w:cstheme="minorHAnsi"/>
        </w:rPr>
        <w:t>was</w:t>
      </w:r>
      <w:r w:rsidRPr="001B3D1D">
        <w:rPr>
          <w:rFonts w:cstheme="minorHAnsi"/>
        </w:rPr>
        <w:t xml:space="preserve"> at </w:t>
      </w:r>
      <w:r w:rsidR="0001427C" w:rsidRPr="001B3D1D">
        <w:rPr>
          <w:rFonts w:cstheme="minorHAnsi"/>
        </w:rPr>
        <w:t>7.</w:t>
      </w:r>
      <w:r w:rsidR="0012599B" w:rsidRPr="001B3D1D">
        <w:rPr>
          <w:rFonts w:cstheme="minorHAnsi"/>
        </w:rPr>
        <w:t>8</w:t>
      </w:r>
      <w:r w:rsidR="0001427C" w:rsidRPr="001B3D1D">
        <w:rPr>
          <w:rFonts w:cstheme="minorHAnsi"/>
        </w:rPr>
        <w:t>0</w:t>
      </w:r>
      <w:r w:rsidRPr="001B3D1D">
        <w:rPr>
          <w:rFonts w:cstheme="minorHAnsi"/>
        </w:rPr>
        <w:t xml:space="preserve">% and later on </w:t>
      </w:r>
      <w:r w:rsidR="0012599B" w:rsidRPr="001B3D1D">
        <w:rPr>
          <w:rFonts w:cstheme="minorHAnsi"/>
        </w:rPr>
        <w:t xml:space="preserve">had </w:t>
      </w:r>
      <w:r w:rsidR="0012599B" w:rsidRPr="001B3D1D">
        <w:rPr>
          <w:rFonts w:cstheme="minorHAnsi"/>
        </w:rPr>
        <w:lastRenderedPageBreak/>
        <w:t>gone up</w:t>
      </w:r>
      <w:r w:rsidRPr="001B3D1D">
        <w:rPr>
          <w:rFonts w:cstheme="minorHAnsi"/>
        </w:rPr>
        <w:t xml:space="preserve"> to </w:t>
      </w:r>
      <w:r w:rsidR="0012599B" w:rsidRPr="001B3D1D">
        <w:rPr>
          <w:rFonts w:cstheme="minorHAnsi"/>
        </w:rPr>
        <w:t>8</w:t>
      </w:r>
      <w:r w:rsidRPr="001B3D1D">
        <w:rPr>
          <w:rFonts w:cstheme="minorHAnsi"/>
        </w:rPr>
        <w:t>% during the year.  The actual interest as per the audited accounts may kindly be approved</w:t>
      </w:r>
      <w:r w:rsidR="0001427C" w:rsidRPr="001B3D1D">
        <w:rPr>
          <w:rFonts w:cstheme="minorHAnsi"/>
        </w:rPr>
        <w:t xml:space="preserve"> among SBUs as given below:</w:t>
      </w:r>
    </w:p>
    <w:tbl>
      <w:tblPr>
        <w:tblW w:w="7920" w:type="dxa"/>
        <w:tblInd w:w="1188" w:type="dxa"/>
        <w:tblLook w:val="04A0"/>
      </w:tblPr>
      <w:tblGrid>
        <w:gridCol w:w="3360"/>
        <w:gridCol w:w="1200"/>
        <w:gridCol w:w="1200"/>
        <w:gridCol w:w="1200"/>
        <w:gridCol w:w="960"/>
      </w:tblGrid>
      <w:tr w:rsidR="0012599B" w:rsidRPr="0012599B" w:rsidTr="0012599B">
        <w:trPr>
          <w:trHeight w:val="315"/>
        </w:trPr>
        <w:tc>
          <w:tcPr>
            <w:tcW w:w="7920" w:type="dxa"/>
            <w:gridSpan w:val="5"/>
            <w:tcBorders>
              <w:top w:val="single" w:sz="8" w:space="0" w:color="auto"/>
              <w:left w:val="single" w:sz="8" w:space="0" w:color="auto"/>
              <w:bottom w:val="single" w:sz="8" w:space="0" w:color="auto"/>
              <w:right w:val="single" w:sz="8" w:space="0" w:color="000000"/>
            </w:tcBorders>
            <w:shd w:val="clear" w:color="000000" w:fill="C6D9F1"/>
            <w:hideMark/>
          </w:tcPr>
          <w:p w:rsidR="0012599B" w:rsidRPr="0012599B" w:rsidRDefault="0012599B" w:rsidP="00D56E99">
            <w:pPr>
              <w:spacing w:after="0" w:line="240" w:lineRule="auto"/>
              <w:jc w:val="center"/>
              <w:rPr>
                <w:rFonts w:ascii="Calibri" w:eastAsia="Times New Roman" w:hAnsi="Calibri" w:cs="Calibri"/>
                <w:b/>
                <w:bCs/>
                <w:color w:val="000000"/>
                <w:sz w:val="20"/>
                <w:szCs w:val="20"/>
              </w:rPr>
            </w:pPr>
            <w:bookmarkStart w:id="0" w:name="RANGE!B211"/>
            <w:r w:rsidRPr="0012599B">
              <w:rPr>
                <w:rFonts w:ascii="Calibri" w:eastAsia="Times New Roman" w:hAnsi="Calibri" w:cs="Calibri"/>
                <w:b/>
                <w:bCs/>
                <w:color w:val="000000"/>
                <w:sz w:val="20"/>
                <w:szCs w:val="20"/>
              </w:rPr>
              <w:t>Table 5.1</w:t>
            </w:r>
            <w:r w:rsidR="00D56E99">
              <w:rPr>
                <w:rFonts w:ascii="Calibri" w:eastAsia="Times New Roman" w:hAnsi="Calibri" w:cs="Calibri"/>
                <w:b/>
                <w:bCs/>
                <w:color w:val="000000"/>
                <w:sz w:val="20"/>
                <w:szCs w:val="20"/>
              </w:rPr>
              <w:t>2</w:t>
            </w:r>
            <w:r w:rsidRPr="0012599B">
              <w:rPr>
                <w:rFonts w:ascii="Calibri" w:eastAsia="Times New Roman" w:hAnsi="Calibri" w:cs="Calibri"/>
                <w:b/>
                <w:bCs/>
                <w:color w:val="000000"/>
                <w:sz w:val="20"/>
                <w:szCs w:val="20"/>
              </w:rPr>
              <w:t>: Interest on GPF (Rs Cr)</w:t>
            </w:r>
            <w:bookmarkEnd w:id="0"/>
          </w:p>
        </w:tc>
      </w:tr>
      <w:tr w:rsidR="0012599B" w:rsidRPr="0012599B" w:rsidTr="0012599B">
        <w:trPr>
          <w:trHeight w:val="315"/>
        </w:trPr>
        <w:tc>
          <w:tcPr>
            <w:tcW w:w="3360" w:type="dxa"/>
            <w:tcBorders>
              <w:top w:val="nil"/>
              <w:left w:val="single" w:sz="8" w:space="0" w:color="auto"/>
              <w:bottom w:val="single" w:sz="8" w:space="0" w:color="auto"/>
              <w:right w:val="single" w:sz="8" w:space="0" w:color="auto"/>
            </w:tcBorders>
            <w:shd w:val="clear" w:color="000000" w:fill="D9D9D9"/>
            <w:hideMark/>
          </w:tcPr>
          <w:p w:rsidR="0012599B" w:rsidRPr="0012599B" w:rsidRDefault="0012599B" w:rsidP="0012599B">
            <w:pPr>
              <w:spacing w:after="0" w:line="240" w:lineRule="auto"/>
              <w:rPr>
                <w:rFonts w:ascii="Calibri" w:eastAsia="Times New Roman" w:hAnsi="Calibri" w:cs="Calibri"/>
                <w:b/>
                <w:bCs/>
                <w:color w:val="000000"/>
                <w:sz w:val="20"/>
                <w:szCs w:val="20"/>
              </w:rPr>
            </w:pPr>
            <w:r w:rsidRPr="0012599B">
              <w:rPr>
                <w:rFonts w:ascii="Calibri" w:eastAsia="Times New Roman" w:hAnsi="Calibri" w:cs="Calibri"/>
                <w:b/>
                <w:bCs/>
                <w:color w:val="000000"/>
                <w:sz w:val="20"/>
                <w:szCs w:val="20"/>
              </w:rPr>
              <w:t>Item</w:t>
            </w:r>
          </w:p>
        </w:tc>
        <w:tc>
          <w:tcPr>
            <w:tcW w:w="1200" w:type="dxa"/>
            <w:tcBorders>
              <w:top w:val="nil"/>
              <w:left w:val="nil"/>
              <w:bottom w:val="single" w:sz="8" w:space="0" w:color="auto"/>
              <w:right w:val="single" w:sz="8" w:space="0" w:color="auto"/>
            </w:tcBorders>
            <w:shd w:val="clear" w:color="000000" w:fill="D9D9D9"/>
            <w:hideMark/>
          </w:tcPr>
          <w:p w:rsidR="0012599B" w:rsidRPr="0012599B" w:rsidRDefault="0012599B" w:rsidP="0012599B">
            <w:pPr>
              <w:spacing w:after="0" w:line="240" w:lineRule="auto"/>
              <w:jc w:val="center"/>
              <w:rPr>
                <w:rFonts w:ascii="Calibri" w:eastAsia="Times New Roman" w:hAnsi="Calibri" w:cs="Calibri"/>
                <w:b/>
                <w:bCs/>
                <w:color w:val="000000"/>
                <w:sz w:val="20"/>
                <w:szCs w:val="20"/>
              </w:rPr>
            </w:pPr>
            <w:r w:rsidRPr="0012599B">
              <w:rPr>
                <w:rFonts w:ascii="Calibri" w:eastAsia="Times New Roman" w:hAnsi="Calibri" w:cs="Calibri"/>
                <w:b/>
                <w:bCs/>
                <w:color w:val="000000"/>
                <w:sz w:val="20"/>
                <w:szCs w:val="20"/>
              </w:rPr>
              <w:t>SBU G</w:t>
            </w:r>
          </w:p>
        </w:tc>
        <w:tc>
          <w:tcPr>
            <w:tcW w:w="1200" w:type="dxa"/>
            <w:tcBorders>
              <w:top w:val="nil"/>
              <w:left w:val="nil"/>
              <w:bottom w:val="single" w:sz="8" w:space="0" w:color="auto"/>
              <w:right w:val="single" w:sz="8" w:space="0" w:color="auto"/>
            </w:tcBorders>
            <w:shd w:val="clear" w:color="000000" w:fill="D9D9D9"/>
            <w:hideMark/>
          </w:tcPr>
          <w:p w:rsidR="0012599B" w:rsidRPr="0012599B" w:rsidRDefault="0012599B" w:rsidP="0012599B">
            <w:pPr>
              <w:spacing w:after="0" w:line="240" w:lineRule="auto"/>
              <w:jc w:val="center"/>
              <w:rPr>
                <w:rFonts w:ascii="Calibri" w:eastAsia="Times New Roman" w:hAnsi="Calibri" w:cs="Calibri"/>
                <w:b/>
                <w:bCs/>
                <w:color w:val="000000"/>
                <w:sz w:val="20"/>
                <w:szCs w:val="20"/>
              </w:rPr>
            </w:pPr>
            <w:r w:rsidRPr="0012599B">
              <w:rPr>
                <w:rFonts w:ascii="Calibri" w:eastAsia="Times New Roman" w:hAnsi="Calibri" w:cs="Calibri"/>
                <w:b/>
                <w:bCs/>
                <w:color w:val="000000"/>
                <w:sz w:val="20"/>
                <w:szCs w:val="20"/>
              </w:rPr>
              <w:t>SBU T</w:t>
            </w:r>
          </w:p>
        </w:tc>
        <w:tc>
          <w:tcPr>
            <w:tcW w:w="1200" w:type="dxa"/>
            <w:tcBorders>
              <w:top w:val="nil"/>
              <w:left w:val="nil"/>
              <w:bottom w:val="single" w:sz="8" w:space="0" w:color="auto"/>
              <w:right w:val="single" w:sz="8" w:space="0" w:color="auto"/>
            </w:tcBorders>
            <w:shd w:val="clear" w:color="000000" w:fill="D9D9D9"/>
            <w:hideMark/>
          </w:tcPr>
          <w:p w:rsidR="0012599B" w:rsidRPr="0012599B" w:rsidRDefault="0012599B" w:rsidP="0012599B">
            <w:pPr>
              <w:spacing w:after="0" w:line="240" w:lineRule="auto"/>
              <w:jc w:val="center"/>
              <w:rPr>
                <w:rFonts w:ascii="Calibri" w:eastAsia="Times New Roman" w:hAnsi="Calibri" w:cs="Calibri"/>
                <w:b/>
                <w:bCs/>
                <w:color w:val="000000"/>
                <w:sz w:val="20"/>
                <w:szCs w:val="20"/>
              </w:rPr>
            </w:pPr>
            <w:r w:rsidRPr="0012599B">
              <w:rPr>
                <w:rFonts w:ascii="Calibri" w:eastAsia="Times New Roman" w:hAnsi="Calibri" w:cs="Calibri"/>
                <w:b/>
                <w:bCs/>
                <w:color w:val="000000"/>
                <w:sz w:val="20"/>
                <w:szCs w:val="20"/>
              </w:rPr>
              <w:t>SBU D</w:t>
            </w:r>
          </w:p>
        </w:tc>
        <w:tc>
          <w:tcPr>
            <w:tcW w:w="960" w:type="dxa"/>
            <w:tcBorders>
              <w:top w:val="nil"/>
              <w:left w:val="nil"/>
              <w:bottom w:val="single" w:sz="8" w:space="0" w:color="auto"/>
              <w:right w:val="single" w:sz="8" w:space="0" w:color="auto"/>
            </w:tcBorders>
            <w:shd w:val="clear" w:color="000000" w:fill="D9D9D9"/>
            <w:hideMark/>
          </w:tcPr>
          <w:p w:rsidR="0012599B" w:rsidRPr="0012599B" w:rsidRDefault="0012599B" w:rsidP="0012599B">
            <w:pPr>
              <w:spacing w:after="0" w:line="240" w:lineRule="auto"/>
              <w:jc w:val="center"/>
              <w:rPr>
                <w:rFonts w:ascii="Calibri" w:eastAsia="Times New Roman" w:hAnsi="Calibri" w:cs="Calibri"/>
                <w:b/>
                <w:bCs/>
                <w:color w:val="000000"/>
                <w:sz w:val="20"/>
                <w:szCs w:val="20"/>
              </w:rPr>
            </w:pPr>
            <w:r w:rsidRPr="0012599B">
              <w:rPr>
                <w:rFonts w:ascii="Calibri" w:eastAsia="Times New Roman" w:hAnsi="Calibri" w:cs="Calibri"/>
                <w:b/>
                <w:bCs/>
                <w:color w:val="000000"/>
                <w:sz w:val="20"/>
                <w:szCs w:val="20"/>
              </w:rPr>
              <w:t>Total</w:t>
            </w:r>
          </w:p>
        </w:tc>
      </w:tr>
      <w:tr w:rsidR="0012599B" w:rsidRPr="0012599B" w:rsidTr="0012599B">
        <w:trPr>
          <w:trHeight w:val="315"/>
        </w:trPr>
        <w:tc>
          <w:tcPr>
            <w:tcW w:w="3360" w:type="dxa"/>
            <w:tcBorders>
              <w:top w:val="nil"/>
              <w:left w:val="single" w:sz="8" w:space="0" w:color="auto"/>
              <w:bottom w:val="single" w:sz="8" w:space="0" w:color="auto"/>
              <w:right w:val="single" w:sz="8" w:space="0" w:color="auto"/>
            </w:tcBorders>
            <w:shd w:val="clear" w:color="auto" w:fill="auto"/>
            <w:hideMark/>
          </w:tcPr>
          <w:p w:rsidR="0012599B" w:rsidRPr="0012599B" w:rsidRDefault="0012599B" w:rsidP="0012599B">
            <w:pPr>
              <w:spacing w:after="0" w:line="240" w:lineRule="auto"/>
              <w:jc w:val="both"/>
              <w:rPr>
                <w:rFonts w:ascii="Calibri" w:eastAsia="Times New Roman" w:hAnsi="Calibri" w:cs="Calibri"/>
                <w:color w:val="000000"/>
                <w:sz w:val="20"/>
                <w:szCs w:val="20"/>
              </w:rPr>
            </w:pPr>
            <w:r w:rsidRPr="0012599B">
              <w:rPr>
                <w:rFonts w:ascii="Calibri" w:eastAsia="Times New Roman" w:hAnsi="Calibri" w:cs="Calibri"/>
                <w:color w:val="000000"/>
                <w:sz w:val="20"/>
                <w:szCs w:val="20"/>
              </w:rPr>
              <w:t>Interest on GPF</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599B" w:rsidRPr="0012599B" w:rsidRDefault="0012599B" w:rsidP="0012599B">
            <w:pPr>
              <w:spacing w:after="0" w:line="240" w:lineRule="auto"/>
              <w:jc w:val="right"/>
              <w:rPr>
                <w:rFonts w:ascii="Calibri" w:eastAsia="Times New Roman" w:hAnsi="Calibri" w:cs="Calibri"/>
                <w:color w:val="000000"/>
                <w:sz w:val="20"/>
                <w:szCs w:val="20"/>
              </w:rPr>
            </w:pPr>
            <w:r w:rsidRPr="0012599B">
              <w:rPr>
                <w:rFonts w:ascii="Calibri" w:eastAsia="Times New Roman" w:hAnsi="Calibri" w:cs="Calibri"/>
                <w:color w:val="000000"/>
                <w:sz w:val="20"/>
                <w:szCs w:val="20"/>
              </w:rPr>
              <w:t>8.92</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12599B" w:rsidRPr="0012599B" w:rsidRDefault="0012599B" w:rsidP="0012599B">
            <w:pPr>
              <w:spacing w:after="0" w:line="240" w:lineRule="auto"/>
              <w:jc w:val="right"/>
              <w:rPr>
                <w:rFonts w:ascii="Calibri" w:eastAsia="Times New Roman" w:hAnsi="Calibri" w:cs="Calibri"/>
                <w:color w:val="000000"/>
                <w:sz w:val="20"/>
                <w:szCs w:val="20"/>
              </w:rPr>
            </w:pPr>
            <w:r w:rsidRPr="0012599B">
              <w:rPr>
                <w:rFonts w:ascii="Calibri" w:eastAsia="Times New Roman" w:hAnsi="Calibri" w:cs="Calibri"/>
                <w:color w:val="000000"/>
                <w:sz w:val="20"/>
                <w:szCs w:val="20"/>
              </w:rPr>
              <w:t>16.57</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12599B" w:rsidRPr="0012599B" w:rsidRDefault="0012599B" w:rsidP="0012599B">
            <w:pPr>
              <w:spacing w:after="0" w:line="240" w:lineRule="auto"/>
              <w:jc w:val="right"/>
              <w:rPr>
                <w:rFonts w:ascii="Calibri" w:eastAsia="Times New Roman" w:hAnsi="Calibri" w:cs="Calibri"/>
                <w:color w:val="000000"/>
                <w:sz w:val="20"/>
                <w:szCs w:val="20"/>
              </w:rPr>
            </w:pPr>
            <w:r w:rsidRPr="0012599B">
              <w:rPr>
                <w:rFonts w:ascii="Calibri" w:eastAsia="Times New Roman" w:hAnsi="Calibri" w:cs="Calibri"/>
                <w:color w:val="000000"/>
                <w:sz w:val="20"/>
                <w:szCs w:val="20"/>
              </w:rPr>
              <w:t>136.68</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12599B" w:rsidRPr="0012599B" w:rsidRDefault="0012599B" w:rsidP="0012599B">
            <w:pPr>
              <w:spacing w:after="0" w:line="240" w:lineRule="auto"/>
              <w:jc w:val="right"/>
              <w:rPr>
                <w:rFonts w:ascii="Calibri" w:eastAsia="Times New Roman" w:hAnsi="Calibri" w:cs="Calibri"/>
                <w:color w:val="000000"/>
                <w:sz w:val="20"/>
                <w:szCs w:val="20"/>
              </w:rPr>
            </w:pPr>
            <w:r w:rsidRPr="0012599B">
              <w:rPr>
                <w:rFonts w:ascii="Calibri" w:eastAsia="Times New Roman" w:hAnsi="Calibri" w:cs="Calibri"/>
                <w:color w:val="000000"/>
                <w:sz w:val="20"/>
                <w:szCs w:val="20"/>
              </w:rPr>
              <w:t>162.17</w:t>
            </w:r>
          </w:p>
        </w:tc>
      </w:tr>
    </w:tbl>
    <w:p w:rsidR="00666417" w:rsidRDefault="00666417" w:rsidP="00666417">
      <w:pPr>
        <w:pStyle w:val="BodyText"/>
        <w:spacing w:after="0" w:line="240" w:lineRule="auto"/>
        <w:ind w:left="435"/>
        <w:jc w:val="center"/>
        <w:rPr>
          <w:rFonts w:cstheme="minorHAnsi"/>
        </w:rPr>
      </w:pPr>
    </w:p>
    <w:p w:rsidR="002B34B5" w:rsidRPr="00102189" w:rsidRDefault="00E66096" w:rsidP="001B3D1D">
      <w:pPr>
        <w:pStyle w:val="ListParagraph"/>
        <w:widowControl w:val="0"/>
        <w:numPr>
          <w:ilvl w:val="1"/>
          <w:numId w:val="12"/>
        </w:numPr>
        <w:tabs>
          <w:tab w:val="right" w:pos="709"/>
        </w:tabs>
        <w:autoSpaceDE w:val="0"/>
        <w:autoSpaceDN w:val="0"/>
        <w:adjustRightInd w:val="0"/>
        <w:spacing w:after="0"/>
        <w:ind w:left="720" w:hanging="720"/>
        <w:jc w:val="both"/>
        <w:rPr>
          <w:rFonts w:ascii="Calibri" w:hAnsi="Calibri" w:cs="Calibri"/>
          <w:color w:val="000000"/>
        </w:rPr>
      </w:pPr>
      <w:r w:rsidRPr="00102189">
        <w:rPr>
          <w:rFonts w:cstheme="minorHAnsi"/>
          <w:b/>
          <w:bCs/>
        </w:rPr>
        <w:t xml:space="preserve">Interest on Master Trust Bonds:  </w:t>
      </w:r>
      <w:r w:rsidR="00E81F2F" w:rsidRPr="00102189">
        <w:rPr>
          <w:rFonts w:ascii="Calibri" w:hAnsi="Calibri" w:cs="Calibri"/>
          <w:color w:val="000000"/>
        </w:rPr>
        <w:t>State Government, as per notifications dated 31.10.2013 and 28.01.2015, ordered creation</w:t>
      </w:r>
      <w:r w:rsidR="002B34B5" w:rsidRPr="00102189">
        <w:rPr>
          <w:rFonts w:ascii="Calibri" w:hAnsi="Calibri" w:cs="Calibri"/>
          <w:color w:val="000000"/>
        </w:rPr>
        <w:t xml:space="preserve"> </w:t>
      </w:r>
      <w:r w:rsidR="00E81F2F" w:rsidRPr="00102189">
        <w:rPr>
          <w:rFonts w:ascii="Calibri" w:hAnsi="Calibri" w:cs="Calibri"/>
          <w:color w:val="000000"/>
        </w:rPr>
        <w:t>of a Master Trust for meeting the unfunded liability of pension, gratuity and leave surrender as</w:t>
      </w:r>
      <w:r w:rsidR="002B34B5" w:rsidRPr="00102189">
        <w:rPr>
          <w:rFonts w:ascii="Calibri" w:hAnsi="Calibri" w:cs="Calibri"/>
          <w:color w:val="000000"/>
        </w:rPr>
        <w:t xml:space="preserve"> </w:t>
      </w:r>
      <w:r w:rsidR="00E81F2F" w:rsidRPr="00102189">
        <w:rPr>
          <w:rFonts w:ascii="Calibri" w:hAnsi="Calibri" w:cs="Calibri"/>
          <w:color w:val="000000"/>
        </w:rPr>
        <w:t xml:space="preserve">on 31.10.2013, in respect of the personnel transferred from erstwhile KSEB to KSEBL. </w:t>
      </w:r>
      <w:r w:rsidR="00880BAC" w:rsidRPr="00102189">
        <w:rPr>
          <w:rFonts w:ascii="Calibri" w:hAnsi="Calibri" w:cs="Calibri"/>
          <w:color w:val="000000"/>
        </w:rPr>
        <w:t>Funding arrangements were put in place through issue of 2 series of Bonds for the</w:t>
      </w:r>
      <w:r w:rsidR="00E81F2F" w:rsidRPr="00102189">
        <w:rPr>
          <w:rFonts w:ascii="Calibri" w:hAnsi="Calibri" w:cs="Calibri"/>
          <w:color w:val="000000"/>
        </w:rPr>
        <w:t xml:space="preserve"> total</w:t>
      </w:r>
      <w:r w:rsidR="002B34B5" w:rsidRPr="00102189">
        <w:rPr>
          <w:rFonts w:ascii="Calibri" w:hAnsi="Calibri" w:cs="Calibri"/>
          <w:color w:val="000000"/>
        </w:rPr>
        <w:t xml:space="preserve"> </w:t>
      </w:r>
      <w:r w:rsidR="00E81F2F" w:rsidRPr="00102189">
        <w:rPr>
          <w:rFonts w:ascii="Calibri" w:hAnsi="Calibri" w:cs="Calibri"/>
          <w:color w:val="000000"/>
        </w:rPr>
        <w:t xml:space="preserve">liability as on 31.10.2013 </w:t>
      </w:r>
      <w:r w:rsidR="00880BAC" w:rsidRPr="00102189">
        <w:rPr>
          <w:rFonts w:ascii="Calibri" w:hAnsi="Calibri" w:cs="Calibri"/>
          <w:color w:val="000000"/>
        </w:rPr>
        <w:t>amounting to</w:t>
      </w:r>
      <w:r w:rsidR="00E81F2F" w:rsidRPr="00102189">
        <w:rPr>
          <w:rFonts w:ascii="Calibri" w:hAnsi="Calibri" w:cs="Calibri"/>
          <w:color w:val="000000"/>
        </w:rPr>
        <w:t xml:space="preserve"> Rs.12418.72 Cr</w:t>
      </w:r>
      <w:r w:rsidR="00880BAC" w:rsidRPr="00102189">
        <w:rPr>
          <w:rFonts w:ascii="Calibri" w:hAnsi="Calibri" w:cs="Calibri"/>
          <w:color w:val="000000"/>
        </w:rPr>
        <w:t>.</w:t>
      </w:r>
      <w:r w:rsidR="00E81F2F" w:rsidRPr="00102189">
        <w:rPr>
          <w:rFonts w:ascii="Calibri" w:hAnsi="Calibri" w:cs="Calibri"/>
          <w:color w:val="000000"/>
        </w:rPr>
        <w:t xml:space="preserve"> Hon Commission recognized the unfunded</w:t>
      </w:r>
      <w:r w:rsidR="002B34B5" w:rsidRPr="00102189">
        <w:rPr>
          <w:rFonts w:ascii="Calibri" w:hAnsi="Calibri" w:cs="Calibri"/>
          <w:color w:val="000000"/>
        </w:rPr>
        <w:t xml:space="preserve"> </w:t>
      </w:r>
      <w:r w:rsidR="00E81F2F" w:rsidRPr="00102189">
        <w:rPr>
          <w:rFonts w:ascii="Calibri" w:hAnsi="Calibri" w:cs="Calibri"/>
          <w:color w:val="000000"/>
        </w:rPr>
        <w:t>pension liabilities as above and approved recovery of interest on KSEBL share of Bonds as per</w:t>
      </w:r>
      <w:r w:rsidR="002B34B5" w:rsidRPr="00102189">
        <w:rPr>
          <w:rFonts w:ascii="Calibri" w:hAnsi="Calibri" w:cs="Calibri"/>
          <w:color w:val="000000"/>
        </w:rPr>
        <w:t xml:space="preserve"> </w:t>
      </w:r>
      <w:r w:rsidR="00E81F2F" w:rsidRPr="00102189">
        <w:rPr>
          <w:rFonts w:ascii="Calibri" w:hAnsi="Calibri" w:cs="Calibri"/>
          <w:color w:val="000000"/>
        </w:rPr>
        <w:t>Tariff Regulations, 201</w:t>
      </w:r>
      <w:r w:rsidR="001E64D5">
        <w:rPr>
          <w:rFonts w:ascii="Calibri" w:hAnsi="Calibri" w:cs="Calibri"/>
          <w:color w:val="000000"/>
        </w:rPr>
        <w:t>8</w:t>
      </w:r>
      <w:r w:rsidR="00E81F2F" w:rsidRPr="00102189">
        <w:rPr>
          <w:rFonts w:ascii="Calibri" w:hAnsi="Calibri" w:cs="Calibri"/>
          <w:color w:val="000000"/>
        </w:rPr>
        <w:t xml:space="preserve">. Thus </w:t>
      </w:r>
      <w:r w:rsidR="002B34B5" w:rsidRPr="00102189">
        <w:rPr>
          <w:rFonts w:cstheme="minorHAnsi"/>
        </w:rPr>
        <w:t>Hon Commission approved Rs.</w:t>
      </w:r>
      <w:r w:rsidR="006C65AF">
        <w:rPr>
          <w:rFonts w:cstheme="minorHAnsi"/>
        </w:rPr>
        <w:t>773.68</w:t>
      </w:r>
      <w:r w:rsidR="002B34B5" w:rsidRPr="00102189">
        <w:rPr>
          <w:rFonts w:cstheme="minorHAnsi"/>
        </w:rPr>
        <w:t xml:space="preserve"> Cr towards interest on Master Trust bonds</w:t>
      </w:r>
      <w:r w:rsidR="00880BAC" w:rsidRPr="00102189">
        <w:rPr>
          <w:rFonts w:cstheme="minorHAnsi"/>
        </w:rPr>
        <w:t xml:space="preserve"> in the order</w:t>
      </w:r>
      <w:r w:rsidR="002B34B5" w:rsidRPr="00102189">
        <w:rPr>
          <w:rFonts w:cstheme="minorHAnsi"/>
        </w:rPr>
        <w:t xml:space="preserve">. </w:t>
      </w:r>
      <w:r w:rsidR="00E81F2F" w:rsidRPr="00102189">
        <w:rPr>
          <w:rFonts w:ascii="Calibri" w:hAnsi="Calibri" w:cs="Calibri"/>
          <w:color w:val="000000"/>
        </w:rPr>
        <w:t xml:space="preserve"> </w:t>
      </w:r>
      <w:r w:rsidR="006C65AF">
        <w:rPr>
          <w:rFonts w:ascii="Calibri" w:hAnsi="Calibri" w:cs="Calibri"/>
          <w:color w:val="000000"/>
        </w:rPr>
        <w:t>Even though KSEBL claimed Rs.372.90 Cr towards un funded actuarial liability till 31.03.2017 (Rs.3728.98 Cr), Hon’ble Commission provisionally approved Rs.200 Cr with the observation that it shall hold separate proceedings to determine funding requirement.</w:t>
      </w:r>
    </w:p>
    <w:p w:rsidR="008A4415" w:rsidRPr="00C437C6" w:rsidRDefault="008A4415" w:rsidP="00C437C6">
      <w:pPr>
        <w:pStyle w:val="ListParagraph"/>
        <w:widowControl w:val="0"/>
        <w:tabs>
          <w:tab w:val="right" w:pos="709"/>
        </w:tabs>
        <w:autoSpaceDE w:val="0"/>
        <w:autoSpaceDN w:val="0"/>
        <w:adjustRightInd w:val="0"/>
        <w:spacing w:after="0"/>
        <w:ind w:left="0"/>
        <w:jc w:val="both"/>
        <w:rPr>
          <w:rFonts w:ascii="Calibri" w:hAnsi="Calibri" w:cs="Calibri"/>
          <w:color w:val="000000"/>
        </w:rPr>
      </w:pPr>
    </w:p>
    <w:p w:rsidR="005E4881" w:rsidRPr="00C437C6" w:rsidRDefault="006C65AF" w:rsidP="001B3D1D">
      <w:pPr>
        <w:pStyle w:val="ListParagraph"/>
        <w:widowControl w:val="0"/>
        <w:numPr>
          <w:ilvl w:val="2"/>
          <w:numId w:val="12"/>
        </w:numPr>
        <w:tabs>
          <w:tab w:val="right" w:pos="709"/>
        </w:tabs>
        <w:autoSpaceDE w:val="0"/>
        <w:autoSpaceDN w:val="0"/>
        <w:adjustRightInd w:val="0"/>
        <w:spacing w:after="0"/>
        <w:ind w:left="709" w:hanging="709"/>
        <w:jc w:val="both"/>
      </w:pPr>
      <w:r w:rsidRPr="006C65AF">
        <w:rPr>
          <w:rFonts w:ascii="Calibri" w:hAnsi="Calibri" w:cs="Calibri"/>
          <w:color w:val="000000"/>
        </w:rPr>
        <w:t>It is respectfully submitted that the A</w:t>
      </w:r>
      <w:r w:rsidR="00E81F2F" w:rsidRPr="006C65AF">
        <w:rPr>
          <w:rFonts w:ascii="Calibri" w:hAnsi="Calibri" w:cs="Calibri"/>
          <w:color w:val="000000"/>
        </w:rPr>
        <w:t xml:space="preserve">ctuarial </w:t>
      </w:r>
      <w:r w:rsidRPr="006C65AF">
        <w:rPr>
          <w:rFonts w:ascii="Calibri" w:hAnsi="Calibri" w:cs="Calibri"/>
          <w:color w:val="000000"/>
        </w:rPr>
        <w:t>liability as</w:t>
      </w:r>
      <w:r w:rsidR="00E81F2F" w:rsidRPr="006C65AF">
        <w:rPr>
          <w:rFonts w:ascii="Calibri" w:hAnsi="Calibri" w:cs="Calibri"/>
          <w:color w:val="000000"/>
        </w:rPr>
        <w:t xml:space="preserve"> on 31.03.2017 </w:t>
      </w:r>
      <w:r w:rsidRPr="006C65AF">
        <w:rPr>
          <w:rFonts w:ascii="Calibri" w:hAnsi="Calibri" w:cs="Calibri"/>
          <w:color w:val="000000"/>
        </w:rPr>
        <w:t>towards</w:t>
      </w:r>
      <w:r w:rsidR="00E81F2F" w:rsidRPr="006C65AF">
        <w:rPr>
          <w:rFonts w:ascii="Calibri" w:hAnsi="Calibri" w:cs="Calibri"/>
          <w:color w:val="000000"/>
        </w:rPr>
        <w:t xml:space="preserve"> the unfunded pension liability,</w:t>
      </w:r>
      <w:r w:rsidR="002B34B5" w:rsidRPr="006C65AF">
        <w:rPr>
          <w:rFonts w:ascii="Calibri" w:hAnsi="Calibri" w:cs="Calibri"/>
          <w:color w:val="000000"/>
        </w:rPr>
        <w:t xml:space="preserve"> </w:t>
      </w:r>
      <w:r w:rsidR="00E81F2F" w:rsidRPr="006C65AF">
        <w:rPr>
          <w:rFonts w:ascii="Calibri" w:hAnsi="Calibri" w:cs="Calibri"/>
          <w:color w:val="000000"/>
        </w:rPr>
        <w:t xml:space="preserve">gratuity liability and leave surrender liability </w:t>
      </w:r>
      <w:r w:rsidRPr="006C65AF">
        <w:rPr>
          <w:rFonts w:ascii="Calibri" w:hAnsi="Calibri" w:cs="Calibri"/>
          <w:color w:val="000000"/>
        </w:rPr>
        <w:t xml:space="preserve">stood </w:t>
      </w:r>
      <w:r w:rsidR="00E81F2F" w:rsidRPr="006C65AF">
        <w:rPr>
          <w:rFonts w:ascii="Calibri" w:hAnsi="Calibri" w:cs="Calibri"/>
          <w:color w:val="000000"/>
        </w:rPr>
        <w:t>at Rs.16147.70 Cr ie Rs.3728.98 Cr increase in</w:t>
      </w:r>
      <w:r w:rsidR="002B34B5" w:rsidRPr="006C65AF">
        <w:rPr>
          <w:rFonts w:ascii="Calibri" w:hAnsi="Calibri" w:cs="Calibri"/>
          <w:color w:val="000000"/>
        </w:rPr>
        <w:t xml:space="preserve"> </w:t>
      </w:r>
      <w:r w:rsidR="00E81F2F" w:rsidRPr="006C65AF">
        <w:rPr>
          <w:rFonts w:ascii="Calibri" w:hAnsi="Calibri" w:cs="Calibri"/>
          <w:color w:val="000000"/>
        </w:rPr>
        <w:t xml:space="preserve">liability for the period from 01.11.2013 to 31.03.2017. </w:t>
      </w:r>
      <w:r w:rsidR="0043111A" w:rsidRPr="006C65AF">
        <w:rPr>
          <w:rFonts w:ascii="Calibri" w:hAnsi="Calibri" w:cs="Calibri"/>
          <w:color w:val="000000"/>
        </w:rPr>
        <w:t>As per the actuarial valuation as on 31.03.2018</w:t>
      </w:r>
      <w:r>
        <w:rPr>
          <w:rFonts w:ascii="Calibri" w:hAnsi="Calibri" w:cs="Calibri"/>
          <w:color w:val="000000"/>
        </w:rPr>
        <w:t xml:space="preserve"> and as on 31.03.2019</w:t>
      </w:r>
      <w:r w:rsidR="0043111A" w:rsidRPr="006C65AF">
        <w:rPr>
          <w:rFonts w:ascii="Calibri" w:hAnsi="Calibri" w:cs="Calibri"/>
          <w:color w:val="000000"/>
        </w:rPr>
        <w:t xml:space="preserve">, the liability on this count has been </w:t>
      </w:r>
      <w:r w:rsidR="001248DE" w:rsidRPr="006C65AF">
        <w:rPr>
          <w:rFonts w:ascii="Calibri" w:hAnsi="Calibri" w:cs="Calibri"/>
          <w:color w:val="000000"/>
        </w:rPr>
        <w:t xml:space="preserve">assessed at </w:t>
      </w:r>
      <w:r w:rsidR="0043111A" w:rsidRPr="006C65AF">
        <w:rPr>
          <w:rFonts w:ascii="Calibri" w:hAnsi="Calibri" w:cs="Calibri"/>
          <w:color w:val="000000"/>
        </w:rPr>
        <w:t>Rs. 17732.57 Cr</w:t>
      </w:r>
      <w:r>
        <w:rPr>
          <w:rFonts w:ascii="Calibri" w:hAnsi="Calibri" w:cs="Calibri"/>
          <w:color w:val="000000"/>
        </w:rPr>
        <w:t xml:space="preserve"> and Rs.19327.73 Cr respectively</w:t>
      </w:r>
      <w:r w:rsidR="0043111A" w:rsidRPr="006C65AF">
        <w:rPr>
          <w:rFonts w:ascii="Calibri" w:hAnsi="Calibri" w:cs="Calibri"/>
          <w:color w:val="000000"/>
        </w:rPr>
        <w:t>.</w:t>
      </w:r>
      <w:r w:rsidR="00D018FD" w:rsidRPr="006C65AF">
        <w:rPr>
          <w:rFonts w:ascii="Calibri" w:hAnsi="Calibri" w:cs="Calibri"/>
          <w:color w:val="000000"/>
        </w:rPr>
        <w:t xml:space="preserve"> </w:t>
      </w:r>
      <w:r w:rsidR="001248DE" w:rsidRPr="006C65AF">
        <w:rPr>
          <w:rFonts w:ascii="Calibri" w:hAnsi="Calibri" w:cs="Calibri"/>
          <w:color w:val="000000"/>
        </w:rPr>
        <w:t xml:space="preserve">The increase </w:t>
      </w:r>
      <w:r>
        <w:rPr>
          <w:rFonts w:ascii="Calibri" w:hAnsi="Calibri" w:cs="Calibri"/>
          <w:color w:val="000000"/>
        </w:rPr>
        <w:t xml:space="preserve">for the year 2018-19 </w:t>
      </w:r>
      <w:r w:rsidR="001248DE" w:rsidRPr="006C65AF">
        <w:rPr>
          <w:rFonts w:ascii="Calibri" w:hAnsi="Calibri" w:cs="Calibri"/>
          <w:color w:val="000000"/>
        </w:rPr>
        <w:t>has been Rs.</w:t>
      </w:r>
      <w:r>
        <w:rPr>
          <w:rFonts w:ascii="Calibri" w:hAnsi="Calibri" w:cs="Calibri"/>
          <w:color w:val="000000"/>
        </w:rPr>
        <w:t>1595.16</w:t>
      </w:r>
      <w:r w:rsidR="005E4881" w:rsidRPr="006C65AF">
        <w:rPr>
          <w:rFonts w:ascii="Calibri" w:hAnsi="Calibri" w:cs="Calibri"/>
          <w:color w:val="000000"/>
        </w:rPr>
        <w:t xml:space="preserve"> Cr and the </w:t>
      </w:r>
      <w:r w:rsidR="005E4881" w:rsidRPr="00C437C6">
        <w:t>same was captured in audited accounts as follows:</w:t>
      </w:r>
    </w:p>
    <w:p w:rsidR="005E4881" w:rsidRPr="00C437C6" w:rsidRDefault="005E4881" w:rsidP="00C437C6">
      <w:pPr>
        <w:pStyle w:val="ListParagraph"/>
      </w:pPr>
    </w:p>
    <w:p w:rsidR="005E4881" w:rsidRPr="00C437C6" w:rsidRDefault="006C65AF" w:rsidP="006B4226">
      <w:pPr>
        <w:pStyle w:val="ListParagraph"/>
        <w:numPr>
          <w:ilvl w:val="0"/>
          <w:numId w:val="2"/>
        </w:numPr>
        <w:spacing w:after="0"/>
        <w:jc w:val="both"/>
      </w:pPr>
      <w:r>
        <w:t>Liability pertaining to 2018</w:t>
      </w:r>
      <w:r w:rsidR="005E4881" w:rsidRPr="00C437C6">
        <w:t>-1</w:t>
      </w:r>
      <w:r>
        <w:t>9</w:t>
      </w:r>
      <w:r w:rsidR="005E4881" w:rsidRPr="00C437C6">
        <w:t xml:space="preserve"> amounting to Rs.</w:t>
      </w:r>
      <w:r>
        <w:t>498.37</w:t>
      </w:r>
      <w:r w:rsidR="005E4881" w:rsidRPr="00C437C6">
        <w:t xml:space="preserve"> Cr has been booked under employee cost for the year and</w:t>
      </w:r>
    </w:p>
    <w:p w:rsidR="005E4881" w:rsidRPr="00C437C6" w:rsidRDefault="005E4881" w:rsidP="006B4226">
      <w:pPr>
        <w:pStyle w:val="ListParagraph"/>
        <w:numPr>
          <w:ilvl w:val="0"/>
          <w:numId w:val="2"/>
        </w:numPr>
        <w:spacing w:after="0"/>
        <w:jc w:val="both"/>
      </w:pPr>
      <w:r w:rsidRPr="00C437C6">
        <w:t>Remaining portion, pertaining to earlier years Rs.10</w:t>
      </w:r>
      <w:r w:rsidR="006C65AF">
        <w:t>96.79</w:t>
      </w:r>
      <w:r w:rsidRPr="00C437C6">
        <w:t xml:space="preserve"> Cr under other comprehensive income in P&amp;L account.  </w:t>
      </w:r>
    </w:p>
    <w:p w:rsidR="008A4415" w:rsidRPr="00C437C6" w:rsidRDefault="008A4415" w:rsidP="00C437C6">
      <w:pPr>
        <w:autoSpaceDE w:val="0"/>
        <w:autoSpaceDN w:val="0"/>
        <w:adjustRightInd w:val="0"/>
        <w:spacing w:after="0"/>
        <w:jc w:val="both"/>
        <w:rPr>
          <w:rFonts w:ascii="Calibri" w:hAnsi="Calibri" w:cs="Calibri"/>
          <w:color w:val="000000"/>
        </w:rPr>
      </w:pPr>
    </w:p>
    <w:p w:rsidR="008A4415" w:rsidRPr="00DF5438" w:rsidRDefault="004A4A5D" w:rsidP="001B3D1D">
      <w:pPr>
        <w:pStyle w:val="ListParagraph"/>
        <w:widowControl w:val="0"/>
        <w:numPr>
          <w:ilvl w:val="2"/>
          <w:numId w:val="12"/>
        </w:numPr>
        <w:tabs>
          <w:tab w:val="right" w:pos="709"/>
        </w:tabs>
        <w:autoSpaceDE w:val="0"/>
        <w:autoSpaceDN w:val="0"/>
        <w:adjustRightInd w:val="0"/>
        <w:spacing w:after="0"/>
        <w:ind w:left="709" w:hanging="709"/>
        <w:jc w:val="both"/>
        <w:rPr>
          <w:rFonts w:cstheme="minorHAnsi"/>
          <w:i/>
        </w:rPr>
      </w:pPr>
      <w:r w:rsidRPr="00C437C6">
        <w:t>Kerala Service Rules as applicable in the Government are applicable to employees of KSEBL. The details of terminal benefits paid</w:t>
      </w:r>
      <w:r w:rsidR="009D7543">
        <w:t xml:space="preserve"> to retired employees in FY 2018</w:t>
      </w:r>
      <w:r w:rsidRPr="00C437C6">
        <w:t>-1</w:t>
      </w:r>
      <w:r w:rsidR="009D7543">
        <w:t>9</w:t>
      </w:r>
      <w:r w:rsidRPr="00C437C6">
        <w:t xml:space="preserve"> through Master Trust amounts to Rs.13</w:t>
      </w:r>
      <w:r w:rsidR="009D7543">
        <w:t>78.04</w:t>
      </w:r>
      <w:r w:rsidRPr="00C437C6">
        <w:t xml:space="preserve"> Cr as detailed below:</w:t>
      </w:r>
    </w:p>
    <w:p w:rsidR="00D61FF1" w:rsidRDefault="00D61FF1" w:rsidP="00DF5438">
      <w:pPr>
        <w:pStyle w:val="ListParagraph"/>
        <w:spacing w:after="0"/>
        <w:rPr>
          <w:rFonts w:cstheme="minorHAnsi"/>
          <w:i/>
        </w:rPr>
      </w:pPr>
    </w:p>
    <w:tbl>
      <w:tblPr>
        <w:tblW w:w="6690" w:type="dxa"/>
        <w:tblInd w:w="1188" w:type="dxa"/>
        <w:tblLook w:val="04A0"/>
      </w:tblPr>
      <w:tblGrid>
        <w:gridCol w:w="2520"/>
        <w:gridCol w:w="1530"/>
        <w:gridCol w:w="1440"/>
        <w:gridCol w:w="1200"/>
      </w:tblGrid>
      <w:tr w:rsidR="009D7543" w:rsidRPr="009D7543" w:rsidTr="00B47E59">
        <w:trPr>
          <w:trHeight w:val="144"/>
        </w:trPr>
        <w:tc>
          <w:tcPr>
            <w:tcW w:w="6690" w:type="dxa"/>
            <w:gridSpan w:val="4"/>
            <w:tcBorders>
              <w:top w:val="single" w:sz="8" w:space="0" w:color="auto"/>
              <w:left w:val="single" w:sz="8" w:space="0" w:color="auto"/>
              <w:bottom w:val="single" w:sz="8" w:space="0" w:color="auto"/>
              <w:right w:val="single" w:sz="8" w:space="0" w:color="000000"/>
            </w:tcBorders>
            <w:shd w:val="clear" w:color="000000" w:fill="C6D9F1"/>
            <w:vAlign w:val="bottom"/>
            <w:hideMark/>
          </w:tcPr>
          <w:p w:rsidR="009D7543" w:rsidRPr="009D7543" w:rsidRDefault="009D7543" w:rsidP="00D56E99">
            <w:pPr>
              <w:spacing w:after="0" w:line="240" w:lineRule="auto"/>
              <w:jc w:val="center"/>
              <w:rPr>
                <w:rFonts w:ascii="Calibri" w:eastAsia="Times New Roman" w:hAnsi="Calibri" w:cs="Calibri"/>
                <w:b/>
                <w:bCs/>
                <w:sz w:val="20"/>
                <w:szCs w:val="20"/>
              </w:rPr>
            </w:pPr>
            <w:r w:rsidRPr="009D7543">
              <w:rPr>
                <w:rFonts w:ascii="Calibri" w:eastAsia="Times New Roman" w:hAnsi="Calibri" w:cs="Calibri"/>
                <w:b/>
                <w:bCs/>
                <w:sz w:val="20"/>
                <w:szCs w:val="20"/>
              </w:rPr>
              <w:t>Table 5.1</w:t>
            </w:r>
            <w:r w:rsidR="00D56E99">
              <w:rPr>
                <w:rFonts w:ascii="Calibri" w:eastAsia="Times New Roman" w:hAnsi="Calibri" w:cs="Calibri"/>
                <w:b/>
                <w:bCs/>
                <w:sz w:val="20"/>
                <w:szCs w:val="20"/>
              </w:rPr>
              <w:t>3</w:t>
            </w:r>
            <w:r w:rsidRPr="009D7543">
              <w:rPr>
                <w:rFonts w:ascii="Calibri" w:eastAsia="Times New Roman" w:hAnsi="Calibri" w:cs="Calibri"/>
                <w:b/>
                <w:bCs/>
                <w:sz w:val="20"/>
                <w:szCs w:val="20"/>
              </w:rPr>
              <w:t>: Amount paid to pensioners by Trust</w:t>
            </w:r>
          </w:p>
        </w:tc>
      </w:tr>
      <w:tr w:rsidR="009D7543" w:rsidRPr="009D7543" w:rsidTr="00B47E59">
        <w:trPr>
          <w:trHeight w:val="144"/>
        </w:trPr>
        <w:tc>
          <w:tcPr>
            <w:tcW w:w="2520" w:type="dxa"/>
            <w:tcBorders>
              <w:top w:val="nil"/>
              <w:left w:val="single" w:sz="8" w:space="0" w:color="auto"/>
              <w:bottom w:val="single" w:sz="8" w:space="0" w:color="auto"/>
              <w:right w:val="single" w:sz="8" w:space="0" w:color="auto"/>
            </w:tcBorders>
            <w:shd w:val="clear" w:color="000000" w:fill="C6D9F1"/>
            <w:vAlign w:val="bottom"/>
            <w:hideMark/>
          </w:tcPr>
          <w:p w:rsidR="009D7543" w:rsidRPr="009D7543" w:rsidRDefault="009D7543" w:rsidP="009D7543">
            <w:pPr>
              <w:spacing w:after="0" w:line="240" w:lineRule="auto"/>
              <w:jc w:val="center"/>
              <w:rPr>
                <w:rFonts w:ascii="Calibri" w:eastAsia="Times New Roman" w:hAnsi="Calibri" w:cs="Calibri"/>
                <w:b/>
                <w:bCs/>
                <w:sz w:val="20"/>
                <w:szCs w:val="20"/>
              </w:rPr>
            </w:pPr>
            <w:r w:rsidRPr="009D7543">
              <w:rPr>
                <w:rFonts w:ascii="Calibri" w:eastAsia="Times New Roman" w:hAnsi="Calibri" w:cs="Calibri"/>
                <w:b/>
                <w:bCs/>
                <w:sz w:val="20"/>
                <w:szCs w:val="20"/>
              </w:rPr>
              <w:t>Month</w:t>
            </w:r>
          </w:p>
        </w:tc>
        <w:tc>
          <w:tcPr>
            <w:tcW w:w="1530" w:type="dxa"/>
            <w:tcBorders>
              <w:top w:val="nil"/>
              <w:left w:val="nil"/>
              <w:bottom w:val="single" w:sz="8" w:space="0" w:color="auto"/>
              <w:right w:val="single" w:sz="8" w:space="0" w:color="auto"/>
            </w:tcBorders>
            <w:shd w:val="clear" w:color="000000" w:fill="C6D9F1"/>
            <w:vAlign w:val="bottom"/>
            <w:hideMark/>
          </w:tcPr>
          <w:p w:rsidR="009D7543" w:rsidRPr="009D7543" w:rsidRDefault="009D7543" w:rsidP="009D7543">
            <w:pPr>
              <w:spacing w:after="0" w:line="240" w:lineRule="auto"/>
              <w:jc w:val="center"/>
              <w:rPr>
                <w:rFonts w:ascii="Calibri" w:eastAsia="Times New Roman" w:hAnsi="Calibri" w:cs="Calibri"/>
                <w:b/>
                <w:bCs/>
                <w:sz w:val="20"/>
                <w:szCs w:val="20"/>
              </w:rPr>
            </w:pPr>
            <w:r w:rsidRPr="009D7543">
              <w:rPr>
                <w:rFonts w:ascii="Calibri" w:eastAsia="Times New Roman" w:hAnsi="Calibri" w:cs="Calibri"/>
                <w:b/>
                <w:bCs/>
                <w:sz w:val="20"/>
                <w:szCs w:val="20"/>
              </w:rPr>
              <w:t>Rs. Cr</w:t>
            </w:r>
          </w:p>
        </w:tc>
        <w:tc>
          <w:tcPr>
            <w:tcW w:w="1440" w:type="dxa"/>
            <w:tcBorders>
              <w:top w:val="nil"/>
              <w:left w:val="nil"/>
              <w:bottom w:val="single" w:sz="8" w:space="0" w:color="auto"/>
              <w:right w:val="single" w:sz="8" w:space="0" w:color="auto"/>
            </w:tcBorders>
            <w:shd w:val="clear" w:color="000000" w:fill="C6D9F1"/>
            <w:vAlign w:val="bottom"/>
            <w:hideMark/>
          </w:tcPr>
          <w:p w:rsidR="009D7543" w:rsidRPr="009D7543" w:rsidRDefault="009D7543" w:rsidP="009D7543">
            <w:pPr>
              <w:spacing w:after="0" w:line="240" w:lineRule="auto"/>
              <w:jc w:val="center"/>
              <w:rPr>
                <w:rFonts w:ascii="Calibri" w:eastAsia="Times New Roman" w:hAnsi="Calibri" w:cs="Calibri"/>
                <w:b/>
                <w:bCs/>
                <w:sz w:val="20"/>
                <w:szCs w:val="20"/>
              </w:rPr>
            </w:pPr>
            <w:r w:rsidRPr="009D7543">
              <w:rPr>
                <w:rFonts w:ascii="Calibri" w:eastAsia="Times New Roman" w:hAnsi="Calibri" w:cs="Calibri"/>
                <w:b/>
                <w:bCs/>
                <w:sz w:val="20"/>
                <w:szCs w:val="20"/>
              </w:rPr>
              <w:t>Month</w:t>
            </w:r>
          </w:p>
        </w:tc>
        <w:tc>
          <w:tcPr>
            <w:tcW w:w="1200" w:type="dxa"/>
            <w:tcBorders>
              <w:top w:val="nil"/>
              <w:left w:val="nil"/>
              <w:bottom w:val="single" w:sz="8" w:space="0" w:color="auto"/>
              <w:right w:val="single" w:sz="8" w:space="0" w:color="auto"/>
            </w:tcBorders>
            <w:shd w:val="clear" w:color="000000" w:fill="C6D9F1"/>
            <w:vAlign w:val="bottom"/>
            <w:hideMark/>
          </w:tcPr>
          <w:p w:rsidR="009D7543" w:rsidRPr="009D7543" w:rsidRDefault="009D7543" w:rsidP="009D7543">
            <w:pPr>
              <w:spacing w:after="0" w:line="240" w:lineRule="auto"/>
              <w:jc w:val="center"/>
              <w:rPr>
                <w:rFonts w:ascii="Calibri" w:eastAsia="Times New Roman" w:hAnsi="Calibri" w:cs="Calibri"/>
                <w:b/>
                <w:bCs/>
                <w:sz w:val="20"/>
                <w:szCs w:val="20"/>
              </w:rPr>
            </w:pPr>
            <w:r w:rsidRPr="009D7543">
              <w:rPr>
                <w:rFonts w:ascii="Calibri" w:eastAsia="Times New Roman" w:hAnsi="Calibri" w:cs="Calibri"/>
                <w:b/>
                <w:bCs/>
                <w:sz w:val="20"/>
                <w:szCs w:val="20"/>
              </w:rPr>
              <w:t>Rs. Cr</w:t>
            </w:r>
          </w:p>
        </w:tc>
      </w:tr>
      <w:tr w:rsidR="009D7543" w:rsidRPr="009D7543" w:rsidTr="00B47E59">
        <w:trPr>
          <w:trHeight w:val="144"/>
        </w:trPr>
        <w:tc>
          <w:tcPr>
            <w:tcW w:w="2520" w:type="dxa"/>
            <w:tcBorders>
              <w:top w:val="nil"/>
              <w:left w:val="single" w:sz="8" w:space="0" w:color="auto"/>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18-Apr</w:t>
            </w:r>
          </w:p>
        </w:tc>
        <w:tc>
          <w:tcPr>
            <w:tcW w:w="153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104.16</w:t>
            </w:r>
          </w:p>
        </w:tc>
        <w:tc>
          <w:tcPr>
            <w:tcW w:w="144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18-Nov</w:t>
            </w:r>
          </w:p>
        </w:tc>
        <w:tc>
          <w:tcPr>
            <w:tcW w:w="120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118.86</w:t>
            </w:r>
          </w:p>
        </w:tc>
      </w:tr>
      <w:tr w:rsidR="009D7543" w:rsidRPr="009D7543" w:rsidTr="00B47E59">
        <w:trPr>
          <w:trHeight w:val="144"/>
        </w:trPr>
        <w:tc>
          <w:tcPr>
            <w:tcW w:w="2520" w:type="dxa"/>
            <w:tcBorders>
              <w:top w:val="nil"/>
              <w:left w:val="single" w:sz="8" w:space="0" w:color="auto"/>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18-May</w:t>
            </w:r>
          </w:p>
        </w:tc>
        <w:tc>
          <w:tcPr>
            <w:tcW w:w="153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103.33</w:t>
            </w:r>
          </w:p>
        </w:tc>
        <w:tc>
          <w:tcPr>
            <w:tcW w:w="144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18-Dec</w:t>
            </w:r>
          </w:p>
        </w:tc>
        <w:tc>
          <w:tcPr>
            <w:tcW w:w="120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127.41</w:t>
            </w:r>
          </w:p>
        </w:tc>
      </w:tr>
      <w:tr w:rsidR="009D7543" w:rsidRPr="009D7543" w:rsidTr="00B47E59">
        <w:trPr>
          <w:trHeight w:val="144"/>
        </w:trPr>
        <w:tc>
          <w:tcPr>
            <w:tcW w:w="2520" w:type="dxa"/>
            <w:tcBorders>
              <w:top w:val="nil"/>
              <w:left w:val="single" w:sz="8" w:space="0" w:color="auto"/>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18-Jun</w:t>
            </w:r>
          </w:p>
        </w:tc>
        <w:tc>
          <w:tcPr>
            <w:tcW w:w="153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121.55</w:t>
            </w:r>
          </w:p>
        </w:tc>
        <w:tc>
          <w:tcPr>
            <w:tcW w:w="144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19-Jan</w:t>
            </w:r>
          </w:p>
        </w:tc>
        <w:tc>
          <w:tcPr>
            <w:tcW w:w="120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99.67</w:t>
            </w:r>
          </w:p>
        </w:tc>
      </w:tr>
      <w:tr w:rsidR="009D7543" w:rsidRPr="009D7543" w:rsidTr="00B47E59">
        <w:trPr>
          <w:trHeight w:val="144"/>
        </w:trPr>
        <w:tc>
          <w:tcPr>
            <w:tcW w:w="2520" w:type="dxa"/>
            <w:tcBorders>
              <w:top w:val="nil"/>
              <w:left w:val="single" w:sz="8" w:space="0" w:color="auto"/>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18-Jul</w:t>
            </w:r>
          </w:p>
        </w:tc>
        <w:tc>
          <w:tcPr>
            <w:tcW w:w="153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116.52</w:t>
            </w:r>
          </w:p>
        </w:tc>
        <w:tc>
          <w:tcPr>
            <w:tcW w:w="144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19-Feb</w:t>
            </w:r>
          </w:p>
        </w:tc>
        <w:tc>
          <w:tcPr>
            <w:tcW w:w="120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100.39</w:t>
            </w:r>
          </w:p>
        </w:tc>
      </w:tr>
      <w:tr w:rsidR="009D7543" w:rsidRPr="009D7543" w:rsidTr="00B47E59">
        <w:trPr>
          <w:trHeight w:val="144"/>
        </w:trPr>
        <w:tc>
          <w:tcPr>
            <w:tcW w:w="2520" w:type="dxa"/>
            <w:tcBorders>
              <w:top w:val="nil"/>
              <w:left w:val="single" w:sz="8" w:space="0" w:color="auto"/>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18-Aug</w:t>
            </w:r>
          </w:p>
        </w:tc>
        <w:tc>
          <w:tcPr>
            <w:tcW w:w="153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219.04</w:t>
            </w:r>
          </w:p>
        </w:tc>
        <w:tc>
          <w:tcPr>
            <w:tcW w:w="144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19-Mar</w:t>
            </w:r>
          </w:p>
        </w:tc>
        <w:tc>
          <w:tcPr>
            <w:tcW w:w="120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97.96</w:t>
            </w:r>
          </w:p>
        </w:tc>
      </w:tr>
      <w:tr w:rsidR="009D7543" w:rsidRPr="009D7543" w:rsidTr="00B47E59">
        <w:trPr>
          <w:trHeight w:val="144"/>
        </w:trPr>
        <w:tc>
          <w:tcPr>
            <w:tcW w:w="2520" w:type="dxa"/>
            <w:tcBorders>
              <w:top w:val="nil"/>
              <w:left w:val="single" w:sz="8" w:space="0" w:color="auto"/>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18-Sep</w:t>
            </w:r>
          </w:p>
        </w:tc>
        <w:tc>
          <w:tcPr>
            <w:tcW w:w="153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35.14</w:t>
            </w:r>
          </w:p>
        </w:tc>
        <w:tc>
          <w:tcPr>
            <w:tcW w:w="144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center"/>
              <w:rPr>
                <w:rFonts w:ascii="Calibri" w:eastAsia="Times New Roman" w:hAnsi="Calibri" w:cs="Calibri"/>
                <w:b/>
                <w:bCs/>
                <w:sz w:val="20"/>
                <w:szCs w:val="20"/>
              </w:rPr>
            </w:pPr>
            <w:r w:rsidRPr="009D7543">
              <w:rPr>
                <w:rFonts w:ascii="Calibri" w:eastAsia="Times New Roman" w:hAnsi="Calibri" w:cs="Calibri"/>
                <w:b/>
                <w:bCs/>
                <w:sz w:val="20"/>
                <w:szCs w:val="20"/>
              </w:rPr>
              <w:t>Total</w:t>
            </w:r>
          </w:p>
        </w:tc>
        <w:tc>
          <w:tcPr>
            <w:tcW w:w="120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b/>
                <w:bCs/>
                <w:sz w:val="20"/>
                <w:szCs w:val="20"/>
              </w:rPr>
            </w:pPr>
            <w:r w:rsidRPr="009D7543">
              <w:rPr>
                <w:rFonts w:ascii="Calibri" w:eastAsia="Times New Roman" w:hAnsi="Calibri" w:cs="Calibri"/>
                <w:b/>
                <w:bCs/>
                <w:sz w:val="20"/>
                <w:szCs w:val="20"/>
              </w:rPr>
              <w:t>1378.04</w:t>
            </w:r>
          </w:p>
        </w:tc>
      </w:tr>
      <w:tr w:rsidR="009D7543" w:rsidRPr="009D7543" w:rsidTr="00B47E59">
        <w:trPr>
          <w:trHeight w:val="144"/>
        </w:trPr>
        <w:tc>
          <w:tcPr>
            <w:tcW w:w="2520" w:type="dxa"/>
            <w:tcBorders>
              <w:top w:val="nil"/>
              <w:left w:val="single" w:sz="8" w:space="0" w:color="auto"/>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18-Oct</w:t>
            </w:r>
          </w:p>
        </w:tc>
        <w:tc>
          <w:tcPr>
            <w:tcW w:w="1530" w:type="dxa"/>
            <w:tcBorders>
              <w:top w:val="nil"/>
              <w:left w:val="nil"/>
              <w:bottom w:val="single" w:sz="8" w:space="0" w:color="auto"/>
              <w:right w:val="single" w:sz="8" w:space="0" w:color="auto"/>
            </w:tcBorders>
            <w:shd w:val="clear" w:color="auto" w:fill="auto"/>
            <w:vAlign w:val="bottom"/>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134.01</w:t>
            </w:r>
          </w:p>
        </w:tc>
        <w:tc>
          <w:tcPr>
            <w:tcW w:w="1440" w:type="dxa"/>
            <w:tcBorders>
              <w:top w:val="nil"/>
              <w:left w:val="nil"/>
              <w:bottom w:val="single" w:sz="8" w:space="0" w:color="auto"/>
              <w:right w:val="single" w:sz="8" w:space="0" w:color="auto"/>
            </w:tcBorders>
            <w:shd w:val="clear" w:color="auto" w:fill="auto"/>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 </w:t>
            </w:r>
          </w:p>
        </w:tc>
        <w:tc>
          <w:tcPr>
            <w:tcW w:w="1200" w:type="dxa"/>
            <w:tcBorders>
              <w:top w:val="nil"/>
              <w:left w:val="nil"/>
              <w:bottom w:val="single" w:sz="8" w:space="0" w:color="auto"/>
              <w:right w:val="single" w:sz="8" w:space="0" w:color="auto"/>
            </w:tcBorders>
            <w:shd w:val="clear" w:color="auto" w:fill="auto"/>
            <w:hideMark/>
          </w:tcPr>
          <w:p w:rsidR="009D7543" w:rsidRPr="009D7543" w:rsidRDefault="009D7543" w:rsidP="009D7543">
            <w:pPr>
              <w:spacing w:after="0" w:line="240" w:lineRule="auto"/>
              <w:jc w:val="right"/>
              <w:rPr>
                <w:rFonts w:ascii="Calibri" w:eastAsia="Times New Roman" w:hAnsi="Calibri" w:cs="Calibri"/>
                <w:sz w:val="20"/>
                <w:szCs w:val="20"/>
              </w:rPr>
            </w:pPr>
            <w:r w:rsidRPr="009D7543">
              <w:rPr>
                <w:rFonts w:ascii="Calibri" w:eastAsia="Times New Roman" w:hAnsi="Calibri" w:cs="Calibri"/>
                <w:sz w:val="20"/>
                <w:szCs w:val="20"/>
              </w:rPr>
              <w:t> </w:t>
            </w:r>
          </w:p>
        </w:tc>
      </w:tr>
    </w:tbl>
    <w:p w:rsidR="00A02BDB" w:rsidRPr="00D61FF1" w:rsidRDefault="00A02BDB" w:rsidP="001B3D1D">
      <w:pPr>
        <w:pStyle w:val="ListParagraph"/>
        <w:widowControl w:val="0"/>
        <w:numPr>
          <w:ilvl w:val="2"/>
          <w:numId w:val="12"/>
        </w:numPr>
        <w:tabs>
          <w:tab w:val="right" w:pos="709"/>
        </w:tabs>
        <w:spacing w:after="0"/>
        <w:ind w:left="709" w:hanging="709"/>
        <w:jc w:val="both"/>
        <w:rPr>
          <w:rFonts w:cstheme="minorHAnsi"/>
          <w:highlight w:val="yellow"/>
        </w:rPr>
      </w:pPr>
      <w:r w:rsidRPr="00C437C6">
        <w:lastRenderedPageBreak/>
        <w:t>KSEBL , as per audited acco</w:t>
      </w:r>
      <w:r w:rsidRPr="00B463E0">
        <w:t>u</w:t>
      </w:r>
      <w:r w:rsidRPr="00C437C6">
        <w:t>nts has not claimed pension and terminal liabilities under employee cost by virtue of operationalization of Master Trust and considered 10% interest on Bonds (Rs.8144.40 Cr) amounting to Rs.</w:t>
      </w:r>
      <w:r>
        <w:t>773.68</w:t>
      </w:r>
      <w:r w:rsidRPr="00C437C6">
        <w:t xml:space="preserve"> Cr among SBUs as detailed below:</w:t>
      </w:r>
    </w:p>
    <w:p w:rsidR="00A02BDB" w:rsidRDefault="00A02BDB" w:rsidP="00A02BDB">
      <w:pPr>
        <w:pStyle w:val="ListParagraph"/>
        <w:widowControl w:val="0"/>
        <w:tabs>
          <w:tab w:val="right" w:pos="709"/>
        </w:tabs>
        <w:spacing w:after="0"/>
        <w:ind w:left="709"/>
        <w:jc w:val="both"/>
        <w:rPr>
          <w:rFonts w:cstheme="minorHAnsi"/>
          <w:highlight w:val="yellow"/>
        </w:rPr>
      </w:pPr>
    </w:p>
    <w:tbl>
      <w:tblPr>
        <w:tblW w:w="7170" w:type="dxa"/>
        <w:tblInd w:w="1548" w:type="dxa"/>
        <w:tblLook w:val="04A0"/>
      </w:tblPr>
      <w:tblGrid>
        <w:gridCol w:w="2610"/>
        <w:gridCol w:w="1200"/>
        <w:gridCol w:w="1200"/>
        <w:gridCol w:w="1200"/>
        <w:gridCol w:w="960"/>
      </w:tblGrid>
      <w:tr w:rsidR="00A02BDB" w:rsidRPr="009D7543" w:rsidTr="00C056DC">
        <w:trPr>
          <w:trHeight w:val="315"/>
        </w:trPr>
        <w:tc>
          <w:tcPr>
            <w:tcW w:w="7170" w:type="dxa"/>
            <w:gridSpan w:val="5"/>
            <w:tcBorders>
              <w:top w:val="single" w:sz="8" w:space="0" w:color="auto"/>
              <w:left w:val="single" w:sz="8" w:space="0" w:color="auto"/>
              <w:bottom w:val="single" w:sz="8" w:space="0" w:color="auto"/>
              <w:right w:val="single" w:sz="8" w:space="0" w:color="000000"/>
            </w:tcBorders>
            <w:shd w:val="clear" w:color="000000" w:fill="C6D9F1"/>
            <w:hideMark/>
          </w:tcPr>
          <w:p w:rsidR="00A02BDB" w:rsidRPr="009D7543" w:rsidRDefault="00A02BDB" w:rsidP="00C056DC">
            <w:pPr>
              <w:spacing w:after="0" w:line="240" w:lineRule="auto"/>
              <w:jc w:val="center"/>
              <w:rPr>
                <w:rFonts w:ascii="Calibri" w:eastAsia="Times New Roman" w:hAnsi="Calibri" w:cs="Calibri"/>
                <w:b/>
                <w:bCs/>
                <w:color w:val="000000"/>
                <w:sz w:val="20"/>
                <w:szCs w:val="20"/>
              </w:rPr>
            </w:pPr>
            <w:r w:rsidRPr="009D7543">
              <w:rPr>
                <w:rFonts w:ascii="Calibri" w:eastAsia="Times New Roman" w:hAnsi="Calibri" w:cs="Calibri"/>
                <w:b/>
                <w:bCs/>
                <w:color w:val="000000"/>
                <w:sz w:val="20"/>
                <w:szCs w:val="20"/>
              </w:rPr>
              <w:t>Table 5.1</w:t>
            </w:r>
            <w:r>
              <w:rPr>
                <w:rFonts w:ascii="Calibri" w:eastAsia="Times New Roman" w:hAnsi="Calibri" w:cs="Calibri"/>
                <w:b/>
                <w:bCs/>
                <w:color w:val="000000"/>
                <w:sz w:val="20"/>
                <w:szCs w:val="20"/>
              </w:rPr>
              <w:t>4</w:t>
            </w:r>
            <w:r w:rsidRPr="009D7543">
              <w:rPr>
                <w:rFonts w:ascii="Calibri" w:eastAsia="Times New Roman" w:hAnsi="Calibri" w:cs="Calibri"/>
                <w:b/>
                <w:bCs/>
                <w:color w:val="000000"/>
                <w:sz w:val="20"/>
                <w:szCs w:val="20"/>
              </w:rPr>
              <w:t>: Interest on Master Trust Bonds (Rs Cr)</w:t>
            </w:r>
          </w:p>
        </w:tc>
      </w:tr>
      <w:tr w:rsidR="00A02BDB" w:rsidRPr="009D7543" w:rsidTr="00C056DC">
        <w:trPr>
          <w:trHeight w:val="315"/>
        </w:trPr>
        <w:tc>
          <w:tcPr>
            <w:tcW w:w="2610" w:type="dxa"/>
            <w:tcBorders>
              <w:top w:val="nil"/>
              <w:left w:val="single" w:sz="8" w:space="0" w:color="auto"/>
              <w:bottom w:val="single" w:sz="8" w:space="0" w:color="auto"/>
              <w:right w:val="single" w:sz="8" w:space="0" w:color="auto"/>
            </w:tcBorders>
            <w:shd w:val="clear" w:color="000000" w:fill="D9D9D9"/>
            <w:hideMark/>
          </w:tcPr>
          <w:p w:rsidR="00A02BDB" w:rsidRPr="009D7543" w:rsidRDefault="00A02BDB" w:rsidP="00C056DC">
            <w:pPr>
              <w:spacing w:after="0" w:line="240" w:lineRule="auto"/>
              <w:rPr>
                <w:rFonts w:ascii="Calibri" w:eastAsia="Times New Roman" w:hAnsi="Calibri" w:cs="Calibri"/>
                <w:b/>
                <w:bCs/>
                <w:color w:val="000000"/>
                <w:sz w:val="20"/>
                <w:szCs w:val="20"/>
              </w:rPr>
            </w:pPr>
            <w:r w:rsidRPr="009D7543">
              <w:rPr>
                <w:rFonts w:ascii="Calibri" w:eastAsia="Times New Roman" w:hAnsi="Calibri" w:cs="Calibri"/>
                <w:b/>
                <w:bCs/>
                <w:color w:val="000000"/>
                <w:sz w:val="20"/>
                <w:szCs w:val="20"/>
              </w:rPr>
              <w:t>Item</w:t>
            </w:r>
          </w:p>
        </w:tc>
        <w:tc>
          <w:tcPr>
            <w:tcW w:w="1200" w:type="dxa"/>
            <w:tcBorders>
              <w:top w:val="nil"/>
              <w:left w:val="nil"/>
              <w:bottom w:val="single" w:sz="8" w:space="0" w:color="auto"/>
              <w:right w:val="single" w:sz="8" w:space="0" w:color="auto"/>
            </w:tcBorders>
            <w:shd w:val="clear" w:color="000000" w:fill="D9D9D9"/>
            <w:hideMark/>
          </w:tcPr>
          <w:p w:rsidR="00A02BDB" w:rsidRPr="009D7543" w:rsidRDefault="00A02BDB" w:rsidP="00C056DC">
            <w:pPr>
              <w:spacing w:after="0" w:line="240" w:lineRule="auto"/>
              <w:jc w:val="both"/>
              <w:rPr>
                <w:rFonts w:ascii="Calibri" w:eastAsia="Times New Roman" w:hAnsi="Calibri" w:cs="Calibri"/>
                <w:b/>
                <w:bCs/>
                <w:color w:val="000000"/>
                <w:sz w:val="20"/>
                <w:szCs w:val="20"/>
              </w:rPr>
            </w:pPr>
            <w:r w:rsidRPr="009D7543">
              <w:rPr>
                <w:rFonts w:ascii="Calibri" w:eastAsia="Times New Roman" w:hAnsi="Calibri" w:cs="Calibri"/>
                <w:b/>
                <w:bCs/>
                <w:color w:val="000000"/>
                <w:sz w:val="20"/>
                <w:szCs w:val="20"/>
              </w:rPr>
              <w:t>SBU G</w:t>
            </w:r>
          </w:p>
        </w:tc>
        <w:tc>
          <w:tcPr>
            <w:tcW w:w="1200" w:type="dxa"/>
            <w:tcBorders>
              <w:top w:val="nil"/>
              <w:left w:val="nil"/>
              <w:bottom w:val="single" w:sz="8" w:space="0" w:color="auto"/>
              <w:right w:val="single" w:sz="8" w:space="0" w:color="auto"/>
            </w:tcBorders>
            <w:shd w:val="clear" w:color="000000" w:fill="D9D9D9"/>
            <w:hideMark/>
          </w:tcPr>
          <w:p w:rsidR="00A02BDB" w:rsidRPr="009D7543" w:rsidRDefault="00A02BDB" w:rsidP="00C056DC">
            <w:pPr>
              <w:spacing w:after="0" w:line="240" w:lineRule="auto"/>
              <w:jc w:val="both"/>
              <w:rPr>
                <w:rFonts w:ascii="Calibri" w:eastAsia="Times New Roman" w:hAnsi="Calibri" w:cs="Calibri"/>
                <w:b/>
                <w:bCs/>
                <w:color w:val="000000"/>
                <w:sz w:val="20"/>
                <w:szCs w:val="20"/>
              </w:rPr>
            </w:pPr>
            <w:r w:rsidRPr="009D7543">
              <w:rPr>
                <w:rFonts w:ascii="Calibri" w:eastAsia="Times New Roman" w:hAnsi="Calibri" w:cs="Calibri"/>
                <w:b/>
                <w:bCs/>
                <w:color w:val="000000"/>
                <w:sz w:val="20"/>
                <w:szCs w:val="20"/>
              </w:rPr>
              <w:t>SBU T</w:t>
            </w:r>
          </w:p>
        </w:tc>
        <w:tc>
          <w:tcPr>
            <w:tcW w:w="1200" w:type="dxa"/>
            <w:tcBorders>
              <w:top w:val="nil"/>
              <w:left w:val="nil"/>
              <w:bottom w:val="single" w:sz="8" w:space="0" w:color="auto"/>
              <w:right w:val="single" w:sz="8" w:space="0" w:color="auto"/>
            </w:tcBorders>
            <w:shd w:val="clear" w:color="000000" w:fill="D9D9D9"/>
            <w:hideMark/>
          </w:tcPr>
          <w:p w:rsidR="00A02BDB" w:rsidRPr="009D7543" w:rsidRDefault="00A02BDB" w:rsidP="00C056DC">
            <w:pPr>
              <w:spacing w:after="0" w:line="240" w:lineRule="auto"/>
              <w:jc w:val="both"/>
              <w:rPr>
                <w:rFonts w:ascii="Calibri" w:eastAsia="Times New Roman" w:hAnsi="Calibri" w:cs="Calibri"/>
                <w:b/>
                <w:bCs/>
                <w:color w:val="000000"/>
                <w:sz w:val="20"/>
                <w:szCs w:val="20"/>
              </w:rPr>
            </w:pPr>
            <w:r w:rsidRPr="009D7543">
              <w:rPr>
                <w:rFonts w:ascii="Calibri" w:eastAsia="Times New Roman" w:hAnsi="Calibri" w:cs="Calibri"/>
                <w:b/>
                <w:bCs/>
                <w:color w:val="000000"/>
                <w:sz w:val="20"/>
                <w:szCs w:val="20"/>
              </w:rPr>
              <w:t>SBU D</w:t>
            </w:r>
          </w:p>
        </w:tc>
        <w:tc>
          <w:tcPr>
            <w:tcW w:w="960" w:type="dxa"/>
            <w:tcBorders>
              <w:top w:val="nil"/>
              <w:left w:val="nil"/>
              <w:bottom w:val="single" w:sz="8" w:space="0" w:color="auto"/>
              <w:right w:val="single" w:sz="8" w:space="0" w:color="auto"/>
            </w:tcBorders>
            <w:shd w:val="clear" w:color="000000" w:fill="D9D9D9"/>
            <w:hideMark/>
          </w:tcPr>
          <w:p w:rsidR="00A02BDB" w:rsidRPr="009D7543" w:rsidRDefault="00A02BDB" w:rsidP="00C056DC">
            <w:pPr>
              <w:spacing w:after="0" w:line="240" w:lineRule="auto"/>
              <w:jc w:val="both"/>
              <w:rPr>
                <w:rFonts w:ascii="Calibri" w:eastAsia="Times New Roman" w:hAnsi="Calibri" w:cs="Calibri"/>
                <w:b/>
                <w:bCs/>
                <w:color w:val="000000"/>
                <w:sz w:val="20"/>
                <w:szCs w:val="20"/>
              </w:rPr>
            </w:pPr>
            <w:r w:rsidRPr="009D7543">
              <w:rPr>
                <w:rFonts w:ascii="Calibri" w:eastAsia="Times New Roman" w:hAnsi="Calibri" w:cs="Calibri"/>
                <w:b/>
                <w:bCs/>
                <w:color w:val="000000"/>
                <w:sz w:val="20"/>
                <w:szCs w:val="20"/>
              </w:rPr>
              <w:t>Total</w:t>
            </w:r>
          </w:p>
        </w:tc>
      </w:tr>
      <w:tr w:rsidR="00A02BDB" w:rsidRPr="009D7543" w:rsidTr="00C056DC">
        <w:trPr>
          <w:trHeight w:val="315"/>
        </w:trPr>
        <w:tc>
          <w:tcPr>
            <w:tcW w:w="2610" w:type="dxa"/>
            <w:tcBorders>
              <w:top w:val="nil"/>
              <w:left w:val="single" w:sz="8" w:space="0" w:color="auto"/>
              <w:bottom w:val="single" w:sz="8" w:space="0" w:color="auto"/>
              <w:right w:val="single" w:sz="8" w:space="0" w:color="auto"/>
            </w:tcBorders>
            <w:shd w:val="clear" w:color="auto" w:fill="auto"/>
            <w:hideMark/>
          </w:tcPr>
          <w:p w:rsidR="00A02BDB" w:rsidRPr="009D7543" w:rsidRDefault="00A02BDB" w:rsidP="00C056DC">
            <w:pPr>
              <w:spacing w:after="0" w:line="240" w:lineRule="auto"/>
              <w:jc w:val="both"/>
              <w:rPr>
                <w:rFonts w:ascii="Calibri" w:eastAsia="Times New Roman" w:hAnsi="Calibri" w:cs="Calibri"/>
                <w:color w:val="000000"/>
                <w:sz w:val="20"/>
                <w:szCs w:val="20"/>
              </w:rPr>
            </w:pPr>
            <w:r w:rsidRPr="009D7543">
              <w:rPr>
                <w:rFonts w:ascii="Calibri" w:eastAsia="Times New Roman" w:hAnsi="Calibri" w:cs="Calibri"/>
                <w:color w:val="000000"/>
                <w:sz w:val="20"/>
                <w:szCs w:val="20"/>
              </w:rPr>
              <w:t>Interest on Bonds</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2BDB" w:rsidRPr="009D7543" w:rsidRDefault="00A02BDB" w:rsidP="00C056DC">
            <w:pPr>
              <w:spacing w:after="0" w:line="240" w:lineRule="auto"/>
              <w:jc w:val="right"/>
              <w:rPr>
                <w:rFonts w:ascii="Calibri" w:eastAsia="Times New Roman" w:hAnsi="Calibri" w:cs="Calibri"/>
                <w:color w:val="000000"/>
                <w:sz w:val="20"/>
                <w:szCs w:val="20"/>
              </w:rPr>
            </w:pPr>
            <w:r w:rsidRPr="009D7543">
              <w:rPr>
                <w:rFonts w:ascii="Calibri" w:eastAsia="Times New Roman" w:hAnsi="Calibri" w:cs="Calibri"/>
                <w:color w:val="000000"/>
                <w:sz w:val="20"/>
                <w:szCs w:val="20"/>
              </w:rPr>
              <w:t>42.56</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02BDB" w:rsidRPr="009D7543" w:rsidRDefault="00A02BDB" w:rsidP="00C056DC">
            <w:pPr>
              <w:spacing w:after="0" w:line="240" w:lineRule="auto"/>
              <w:jc w:val="right"/>
              <w:rPr>
                <w:rFonts w:ascii="Calibri" w:eastAsia="Times New Roman" w:hAnsi="Calibri" w:cs="Calibri"/>
                <w:color w:val="000000"/>
                <w:sz w:val="20"/>
                <w:szCs w:val="20"/>
              </w:rPr>
            </w:pPr>
            <w:r w:rsidRPr="009D7543">
              <w:rPr>
                <w:rFonts w:ascii="Calibri" w:eastAsia="Times New Roman" w:hAnsi="Calibri" w:cs="Calibri"/>
                <w:color w:val="000000"/>
                <w:sz w:val="20"/>
                <w:szCs w:val="20"/>
              </w:rPr>
              <w:t>79.04</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A02BDB" w:rsidRPr="009D7543" w:rsidRDefault="00A02BDB" w:rsidP="00C056DC">
            <w:pPr>
              <w:spacing w:after="0" w:line="240" w:lineRule="auto"/>
              <w:jc w:val="right"/>
              <w:rPr>
                <w:rFonts w:ascii="Calibri" w:eastAsia="Times New Roman" w:hAnsi="Calibri" w:cs="Calibri"/>
                <w:color w:val="000000"/>
                <w:sz w:val="20"/>
                <w:szCs w:val="20"/>
              </w:rPr>
            </w:pPr>
            <w:r w:rsidRPr="009D7543">
              <w:rPr>
                <w:rFonts w:ascii="Calibri" w:eastAsia="Times New Roman" w:hAnsi="Calibri" w:cs="Calibri"/>
                <w:color w:val="000000"/>
                <w:sz w:val="20"/>
                <w:szCs w:val="20"/>
              </w:rPr>
              <w:t>652.08</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02BDB" w:rsidRPr="009D7543" w:rsidRDefault="00A02BDB" w:rsidP="00C056DC">
            <w:pPr>
              <w:spacing w:after="0" w:line="240" w:lineRule="auto"/>
              <w:jc w:val="right"/>
              <w:rPr>
                <w:rFonts w:ascii="Calibri" w:eastAsia="Times New Roman" w:hAnsi="Calibri" w:cs="Calibri"/>
                <w:color w:val="000000"/>
                <w:sz w:val="20"/>
                <w:szCs w:val="20"/>
              </w:rPr>
            </w:pPr>
            <w:r w:rsidRPr="009D7543">
              <w:rPr>
                <w:rFonts w:ascii="Calibri" w:eastAsia="Times New Roman" w:hAnsi="Calibri" w:cs="Calibri"/>
                <w:color w:val="000000"/>
                <w:sz w:val="20"/>
                <w:szCs w:val="20"/>
              </w:rPr>
              <w:t>773.68</w:t>
            </w:r>
          </w:p>
        </w:tc>
      </w:tr>
    </w:tbl>
    <w:p w:rsidR="00A02BDB" w:rsidRDefault="00A02BDB" w:rsidP="00A02BDB">
      <w:pPr>
        <w:pStyle w:val="ListParagraph"/>
        <w:widowControl w:val="0"/>
        <w:tabs>
          <w:tab w:val="right" w:pos="709"/>
        </w:tabs>
        <w:autoSpaceDE w:val="0"/>
        <w:autoSpaceDN w:val="0"/>
        <w:adjustRightInd w:val="0"/>
        <w:spacing w:after="0"/>
        <w:ind w:left="709"/>
        <w:jc w:val="both"/>
        <w:rPr>
          <w:rFonts w:ascii="Calibri" w:hAnsi="Calibri" w:cs="Calibri"/>
          <w:color w:val="000000"/>
        </w:rPr>
      </w:pPr>
    </w:p>
    <w:p w:rsidR="00F759DF" w:rsidRDefault="00F759DF" w:rsidP="001B3D1D">
      <w:pPr>
        <w:pStyle w:val="ListParagraph"/>
        <w:widowControl w:val="0"/>
        <w:numPr>
          <w:ilvl w:val="2"/>
          <w:numId w:val="12"/>
        </w:numPr>
        <w:tabs>
          <w:tab w:val="right" w:pos="709"/>
        </w:tabs>
        <w:autoSpaceDE w:val="0"/>
        <w:autoSpaceDN w:val="0"/>
        <w:adjustRightInd w:val="0"/>
        <w:spacing w:after="0"/>
        <w:ind w:left="709" w:hanging="709"/>
        <w:jc w:val="both"/>
        <w:rPr>
          <w:rFonts w:ascii="Calibri" w:hAnsi="Calibri" w:cs="Calibri"/>
          <w:color w:val="000000"/>
        </w:rPr>
      </w:pPr>
      <w:r>
        <w:rPr>
          <w:rFonts w:ascii="Calibri" w:hAnsi="Calibri" w:cs="Calibri"/>
          <w:color w:val="000000"/>
        </w:rPr>
        <w:t>It is respectfully submitted that there is no deviation between interest approved for the year as per the orders of the Hon’ble Commission and the actual interest as per audited accounts. However, there has been mi</w:t>
      </w:r>
      <w:r w:rsidR="00023879">
        <w:rPr>
          <w:rFonts w:ascii="Calibri" w:hAnsi="Calibri" w:cs="Calibri"/>
          <w:color w:val="000000"/>
        </w:rPr>
        <w:t>nor difference between approval</w:t>
      </w:r>
      <w:r>
        <w:rPr>
          <w:rFonts w:ascii="Calibri" w:hAnsi="Calibri" w:cs="Calibri"/>
          <w:color w:val="000000"/>
        </w:rPr>
        <w:t xml:space="preserve"> and actual under SBU wise segregation</w:t>
      </w:r>
      <w:r w:rsidRPr="00F759DF">
        <w:rPr>
          <w:rFonts w:ascii="Calibri" w:hAnsi="Calibri" w:cs="Calibri"/>
          <w:color w:val="000000"/>
        </w:rPr>
        <w:t xml:space="preserve"> </w:t>
      </w:r>
      <w:r>
        <w:rPr>
          <w:rFonts w:ascii="Calibri" w:hAnsi="Calibri" w:cs="Calibri"/>
          <w:color w:val="000000"/>
        </w:rPr>
        <w:t>of total interest</w:t>
      </w:r>
      <w:r w:rsidR="00722814">
        <w:rPr>
          <w:rFonts w:ascii="Calibri" w:hAnsi="Calibri" w:cs="Calibri"/>
          <w:color w:val="000000"/>
        </w:rPr>
        <w:t xml:space="preserve">. In the MYT order, Hon’ble Commission adopted employee cost ratio for 2017-18 as the basis for SBU wise segregation of allowable interest whereas the ratio of working employee strength </w:t>
      </w:r>
      <w:r w:rsidR="00023879">
        <w:rPr>
          <w:rFonts w:ascii="Calibri" w:hAnsi="Calibri" w:cs="Calibri"/>
          <w:color w:val="000000"/>
        </w:rPr>
        <w:t>in</w:t>
      </w:r>
      <w:r w:rsidR="00722814">
        <w:rPr>
          <w:rFonts w:ascii="Calibri" w:hAnsi="Calibri" w:cs="Calibri"/>
          <w:color w:val="000000"/>
        </w:rPr>
        <w:t xml:space="preserve"> SBUs was considered for the purpose</w:t>
      </w:r>
      <w:r w:rsidR="00023879" w:rsidRPr="00023879">
        <w:rPr>
          <w:rFonts w:ascii="Calibri" w:hAnsi="Calibri" w:cs="Calibri"/>
          <w:color w:val="000000"/>
        </w:rPr>
        <w:t xml:space="preserve"> </w:t>
      </w:r>
      <w:r w:rsidR="00023879">
        <w:rPr>
          <w:rFonts w:ascii="Calibri" w:hAnsi="Calibri" w:cs="Calibri"/>
          <w:color w:val="000000"/>
        </w:rPr>
        <w:t>in the audited accounts</w:t>
      </w:r>
      <w:r>
        <w:rPr>
          <w:rFonts w:ascii="Calibri" w:hAnsi="Calibri" w:cs="Calibri"/>
          <w:color w:val="000000"/>
        </w:rPr>
        <w:t xml:space="preserve">.  </w:t>
      </w:r>
    </w:p>
    <w:p w:rsidR="00023879" w:rsidRDefault="00023879" w:rsidP="00023879">
      <w:pPr>
        <w:pStyle w:val="ListParagraph"/>
        <w:widowControl w:val="0"/>
        <w:tabs>
          <w:tab w:val="right" w:pos="709"/>
        </w:tabs>
        <w:autoSpaceDE w:val="0"/>
        <w:autoSpaceDN w:val="0"/>
        <w:adjustRightInd w:val="0"/>
        <w:spacing w:after="0"/>
        <w:ind w:left="709"/>
        <w:jc w:val="both"/>
        <w:rPr>
          <w:rFonts w:ascii="Calibri" w:hAnsi="Calibri" w:cs="Calibri"/>
          <w:color w:val="000000"/>
        </w:rPr>
      </w:pPr>
    </w:p>
    <w:p w:rsidR="00A26C55" w:rsidRPr="00895FE9" w:rsidRDefault="00A26C55" w:rsidP="001B3D1D">
      <w:pPr>
        <w:pStyle w:val="ListParagraph"/>
        <w:widowControl w:val="0"/>
        <w:numPr>
          <w:ilvl w:val="2"/>
          <w:numId w:val="12"/>
        </w:numPr>
        <w:tabs>
          <w:tab w:val="right" w:pos="709"/>
        </w:tabs>
        <w:autoSpaceDE w:val="0"/>
        <w:autoSpaceDN w:val="0"/>
        <w:adjustRightInd w:val="0"/>
        <w:spacing w:after="0"/>
        <w:ind w:left="709" w:hanging="709"/>
        <w:jc w:val="both"/>
        <w:rPr>
          <w:rFonts w:ascii="Calibri" w:hAnsi="Calibri" w:cs="Calibri"/>
          <w:color w:val="000000"/>
        </w:rPr>
      </w:pPr>
      <w:r w:rsidRPr="00895FE9">
        <w:rPr>
          <w:rFonts w:ascii="Calibri" w:hAnsi="Calibri" w:cs="Calibri"/>
          <w:color w:val="000000"/>
        </w:rPr>
        <w:t xml:space="preserve">Tariff Regulations provide that, the annual pension contribution by KSEBL to the Master Trust based on the actuarial valuation is allowed to recover through tariff on annual basis. </w:t>
      </w:r>
      <w:r w:rsidR="001E64D5">
        <w:rPr>
          <w:rFonts w:ascii="Calibri" w:hAnsi="Calibri" w:cs="Calibri"/>
          <w:color w:val="000000"/>
        </w:rPr>
        <w:t>KSEBL has not claimed</w:t>
      </w:r>
      <w:r w:rsidRPr="00895FE9">
        <w:rPr>
          <w:rFonts w:ascii="Calibri" w:hAnsi="Calibri" w:cs="Calibri"/>
          <w:color w:val="000000"/>
        </w:rPr>
        <w:t xml:space="preserve"> the entire additional contribution to the Master Trust in one-go</w:t>
      </w:r>
      <w:r w:rsidR="001E64D5">
        <w:rPr>
          <w:rFonts w:ascii="Calibri" w:hAnsi="Calibri" w:cs="Calibri"/>
          <w:color w:val="000000"/>
        </w:rPr>
        <w:t xml:space="preserve"> as it </w:t>
      </w:r>
      <w:r w:rsidRPr="00895FE9">
        <w:rPr>
          <w:rFonts w:ascii="Calibri" w:hAnsi="Calibri" w:cs="Calibri"/>
          <w:color w:val="000000"/>
        </w:rPr>
        <w:t xml:space="preserve">is likely to result in huge accumulation of Regulatory Asset and subsequent tariff shock. Therefore, KSEBL has sought interest on un funded portion of actuarial liability in the MYT petition </w:t>
      </w:r>
      <w:r w:rsidR="001E64D5">
        <w:rPr>
          <w:rFonts w:ascii="Calibri" w:hAnsi="Calibri" w:cs="Calibri"/>
          <w:color w:val="000000"/>
        </w:rPr>
        <w:t>against which</w:t>
      </w:r>
      <w:r w:rsidRPr="00895FE9">
        <w:rPr>
          <w:rFonts w:ascii="Calibri" w:hAnsi="Calibri" w:cs="Calibri"/>
          <w:color w:val="000000"/>
        </w:rPr>
        <w:t xml:space="preserve"> Hon’ble Commission provisionally approved Rs. 200 Cr</w:t>
      </w:r>
      <w:r>
        <w:rPr>
          <w:rFonts w:ascii="Calibri" w:hAnsi="Calibri" w:cs="Calibri"/>
          <w:color w:val="000000"/>
        </w:rPr>
        <w:t xml:space="preserve"> with the following observation:</w:t>
      </w:r>
      <w:r w:rsidRPr="00895FE9">
        <w:rPr>
          <w:rFonts w:ascii="Calibri" w:hAnsi="Calibri" w:cs="Calibri"/>
          <w:color w:val="000000"/>
        </w:rPr>
        <w:t xml:space="preserve"> </w:t>
      </w:r>
    </w:p>
    <w:p w:rsidR="00A26C55" w:rsidRPr="00895FE9" w:rsidRDefault="00A26C55" w:rsidP="00A26C55">
      <w:pPr>
        <w:pStyle w:val="ListParagraph"/>
        <w:widowControl w:val="0"/>
        <w:tabs>
          <w:tab w:val="right" w:pos="709"/>
        </w:tabs>
        <w:autoSpaceDE w:val="0"/>
        <w:autoSpaceDN w:val="0"/>
        <w:adjustRightInd w:val="0"/>
        <w:spacing w:after="0"/>
        <w:ind w:left="709"/>
        <w:jc w:val="both"/>
        <w:rPr>
          <w:rFonts w:cstheme="minorHAnsi"/>
          <w:i/>
          <w:color w:val="000000"/>
        </w:rPr>
      </w:pPr>
      <w:r>
        <w:rPr>
          <w:sz w:val="28"/>
          <w:szCs w:val="24"/>
        </w:rPr>
        <w:t>........</w:t>
      </w:r>
      <w:r w:rsidRPr="00895FE9">
        <w:rPr>
          <w:rFonts w:cstheme="minorHAnsi"/>
          <w:i/>
        </w:rPr>
        <w:t xml:space="preserve">Considering all these factors, the Commission is decided to hold a separate proceedings towards the determination of funds requirements of Master Trust. Till such time, the Commission provisionally allows Rs.200 crore as an additional funding for the Master Trust. Hence the figures shown as additional funding for the trust is only provisional and is subject to a prudency check before the same is finally allowed.  </w:t>
      </w:r>
    </w:p>
    <w:p w:rsidR="00A26C55" w:rsidRDefault="00A26C55" w:rsidP="00A26C55">
      <w:pPr>
        <w:pStyle w:val="BodyText"/>
        <w:spacing w:after="0"/>
        <w:ind w:left="709"/>
        <w:jc w:val="both"/>
        <w:rPr>
          <w:rFonts w:cstheme="minorHAnsi"/>
          <w:bCs/>
        </w:rPr>
      </w:pPr>
    </w:p>
    <w:p w:rsidR="00D018FD" w:rsidRPr="00A26C55" w:rsidRDefault="00C71540" w:rsidP="001B3D1D">
      <w:pPr>
        <w:pStyle w:val="ListParagraph"/>
        <w:widowControl w:val="0"/>
        <w:numPr>
          <w:ilvl w:val="2"/>
          <w:numId w:val="12"/>
        </w:numPr>
        <w:tabs>
          <w:tab w:val="right" w:pos="709"/>
        </w:tabs>
        <w:autoSpaceDE w:val="0"/>
        <w:autoSpaceDN w:val="0"/>
        <w:adjustRightInd w:val="0"/>
        <w:spacing w:after="0"/>
        <w:ind w:left="709" w:hanging="709"/>
        <w:jc w:val="both"/>
        <w:rPr>
          <w:rFonts w:cstheme="minorHAnsi"/>
          <w:bCs/>
        </w:rPr>
      </w:pPr>
      <w:r w:rsidRPr="00A26C55">
        <w:rPr>
          <w:rFonts w:cstheme="minorHAnsi"/>
          <w:bCs/>
        </w:rPr>
        <w:t>A</w:t>
      </w:r>
      <w:r w:rsidR="00D018FD" w:rsidRPr="00A26C55">
        <w:rPr>
          <w:rFonts w:cstheme="minorHAnsi"/>
          <w:bCs/>
        </w:rPr>
        <w:t xml:space="preserve">ctual pension and terminal benefit disbursement exceeded interest on bonds by Rs. </w:t>
      </w:r>
      <w:r w:rsidR="009D7543" w:rsidRPr="00A26C55">
        <w:rPr>
          <w:rFonts w:cstheme="minorHAnsi"/>
          <w:bCs/>
        </w:rPr>
        <w:t>604.36</w:t>
      </w:r>
      <w:r w:rsidR="00D018FD" w:rsidRPr="00A26C55">
        <w:rPr>
          <w:rFonts w:cstheme="minorHAnsi"/>
          <w:bCs/>
        </w:rPr>
        <w:t xml:space="preserve"> Cr. (Rs.13</w:t>
      </w:r>
      <w:r w:rsidR="009D7543" w:rsidRPr="00A26C55">
        <w:rPr>
          <w:rFonts w:cstheme="minorHAnsi"/>
          <w:bCs/>
        </w:rPr>
        <w:t>78.04 Cr-Rs.773.68</w:t>
      </w:r>
      <w:r w:rsidR="00D018FD" w:rsidRPr="00A26C55">
        <w:rPr>
          <w:rFonts w:cstheme="minorHAnsi"/>
          <w:bCs/>
        </w:rPr>
        <w:t xml:space="preserve"> Cr)</w:t>
      </w:r>
      <w:r w:rsidRPr="00A26C55">
        <w:rPr>
          <w:rFonts w:cstheme="minorHAnsi"/>
          <w:bCs/>
        </w:rPr>
        <w:t xml:space="preserve">. </w:t>
      </w:r>
      <w:r w:rsidR="001E64D5">
        <w:rPr>
          <w:rFonts w:cstheme="minorHAnsi"/>
          <w:bCs/>
        </w:rPr>
        <w:t>KSEBL has also accounted Rs.498.37 Cr against employe</w:t>
      </w:r>
      <w:r w:rsidR="00654DD4">
        <w:rPr>
          <w:rFonts w:cstheme="minorHAnsi"/>
          <w:bCs/>
        </w:rPr>
        <w:t>e</w:t>
      </w:r>
      <w:r w:rsidR="001E64D5">
        <w:rPr>
          <w:rFonts w:cstheme="minorHAnsi"/>
          <w:bCs/>
        </w:rPr>
        <w:t xml:space="preserve"> expenses to take care of the additional actuarial liability. </w:t>
      </w:r>
      <w:r w:rsidR="00A26C55" w:rsidRPr="00A26C55">
        <w:rPr>
          <w:rFonts w:ascii="Calibri" w:hAnsi="Calibri" w:cs="Calibri"/>
          <w:color w:val="000000"/>
        </w:rPr>
        <w:t>It is humbly requested that the Hon’ble Commission may kindly true up an additional Rs.200 Cr as approved in MYT order for 2018-19, which may be subject to the final decision on the matter</w:t>
      </w:r>
      <w:r w:rsidR="00654DD4" w:rsidRPr="00A26C55">
        <w:rPr>
          <w:rFonts w:ascii="Calibri" w:hAnsi="Calibri" w:cs="Calibri"/>
          <w:color w:val="000000"/>
        </w:rPr>
        <w:t xml:space="preserve">, </w:t>
      </w:r>
      <w:r w:rsidR="00654DD4" w:rsidRPr="00A26C55">
        <w:rPr>
          <w:rFonts w:cstheme="minorHAnsi"/>
          <w:bCs/>
        </w:rPr>
        <w:t>in</w:t>
      </w:r>
      <w:r w:rsidR="00A211F9" w:rsidRPr="00A26C55">
        <w:rPr>
          <w:rFonts w:cstheme="minorHAnsi"/>
          <w:bCs/>
        </w:rPr>
        <w:t xml:space="preserve"> view of the fact that KSEBL has no other source to meet this expenses </w:t>
      </w:r>
      <w:r w:rsidR="00181F0E" w:rsidRPr="00A26C55">
        <w:rPr>
          <w:rFonts w:cstheme="minorHAnsi"/>
          <w:bCs/>
        </w:rPr>
        <w:t xml:space="preserve">Therefore, Hon’ble Commission may be pleased to </w:t>
      </w:r>
      <w:r w:rsidR="001E64D5">
        <w:rPr>
          <w:rFonts w:cstheme="minorHAnsi"/>
          <w:bCs/>
        </w:rPr>
        <w:t xml:space="preserve">provisionally </w:t>
      </w:r>
      <w:r w:rsidR="00181F0E" w:rsidRPr="00A26C55">
        <w:rPr>
          <w:rFonts w:cstheme="minorHAnsi"/>
          <w:bCs/>
        </w:rPr>
        <w:t>approve Rs.</w:t>
      </w:r>
      <w:r w:rsidR="00A26C55">
        <w:rPr>
          <w:rFonts w:cstheme="minorHAnsi"/>
          <w:bCs/>
        </w:rPr>
        <w:t>200</w:t>
      </w:r>
      <w:r w:rsidR="00181F0E" w:rsidRPr="00A26C55">
        <w:rPr>
          <w:rFonts w:cstheme="minorHAnsi"/>
          <w:bCs/>
        </w:rPr>
        <w:t xml:space="preserve"> Cr as detailed below</w:t>
      </w:r>
      <w:r w:rsidR="001E64D5">
        <w:rPr>
          <w:rFonts w:cstheme="minorHAnsi"/>
          <w:bCs/>
        </w:rPr>
        <w:t xml:space="preserve"> against t</w:t>
      </w:r>
      <w:r w:rsidR="00654DD4">
        <w:rPr>
          <w:rFonts w:cstheme="minorHAnsi"/>
          <w:bCs/>
        </w:rPr>
        <w:t>he huge additional actuarial lia</w:t>
      </w:r>
      <w:r w:rsidR="001E64D5">
        <w:rPr>
          <w:rFonts w:cstheme="minorHAnsi"/>
          <w:bCs/>
        </w:rPr>
        <w:t>bility.</w:t>
      </w:r>
    </w:p>
    <w:p w:rsidR="009D7543" w:rsidRDefault="009D7543" w:rsidP="009D7543">
      <w:pPr>
        <w:pStyle w:val="BodyText"/>
        <w:spacing w:after="0"/>
        <w:ind w:left="709"/>
        <w:jc w:val="both"/>
        <w:rPr>
          <w:rFonts w:cstheme="minorHAnsi"/>
          <w:bCs/>
        </w:rPr>
      </w:pPr>
    </w:p>
    <w:tbl>
      <w:tblPr>
        <w:tblW w:w="8460" w:type="dxa"/>
        <w:tblInd w:w="1008" w:type="dxa"/>
        <w:tblLook w:val="04A0"/>
      </w:tblPr>
      <w:tblGrid>
        <w:gridCol w:w="3760"/>
        <w:gridCol w:w="1340"/>
        <w:gridCol w:w="1200"/>
        <w:gridCol w:w="1200"/>
        <w:gridCol w:w="960"/>
      </w:tblGrid>
      <w:tr w:rsidR="00A26C55" w:rsidRPr="00A26C55" w:rsidTr="00A26C55">
        <w:trPr>
          <w:trHeight w:val="300"/>
        </w:trPr>
        <w:tc>
          <w:tcPr>
            <w:tcW w:w="8460" w:type="dxa"/>
            <w:gridSpan w:val="5"/>
            <w:tcBorders>
              <w:top w:val="single" w:sz="4" w:space="0" w:color="auto"/>
              <w:left w:val="single" w:sz="4" w:space="0" w:color="auto"/>
              <w:bottom w:val="single" w:sz="4" w:space="0" w:color="auto"/>
              <w:right w:val="single" w:sz="4" w:space="0" w:color="auto"/>
            </w:tcBorders>
            <w:shd w:val="clear" w:color="000000" w:fill="C6D9F1"/>
            <w:hideMark/>
          </w:tcPr>
          <w:p w:rsidR="00A26C55" w:rsidRPr="00A26C55" w:rsidRDefault="00A26C55" w:rsidP="00A02BDB">
            <w:pPr>
              <w:spacing w:after="0" w:line="240" w:lineRule="auto"/>
              <w:jc w:val="center"/>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 Table 5.1</w:t>
            </w:r>
            <w:r w:rsidR="00A02BDB" w:rsidRPr="00C056DC">
              <w:rPr>
                <w:rFonts w:ascii="Calibri" w:eastAsia="Times New Roman" w:hAnsi="Calibri" w:cs="Calibri"/>
                <w:b/>
                <w:bCs/>
                <w:color w:val="000000"/>
                <w:sz w:val="20"/>
                <w:szCs w:val="20"/>
              </w:rPr>
              <w:t>5</w:t>
            </w:r>
            <w:r w:rsidRPr="00A26C55">
              <w:rPr>
                <w:rFonts w:ascii="Calibri" w:eastAsia="Times New Roman" w:hAnsi="Calibri" w:cs="Calibri"/>
                <w:b/>
                <w:bCs/>
                <w:color w:val="000000"/>
                <w:sz w:val="20"/>
                <w:szCs w:val="20"/>
              </w:rPr>
              <w:t>: Interest on Master Trust Bonds (Rs Cr)</w:t>
            </w:r>
          </w:p>
        </w:tc>
      </w:tr>
      <w:tr w:rsidR="00A26C55" w:rsidRPr="00A26C55" w:rsidTr="00A26C55">
        <w:trPr>
          <w:trHeight w:val="300"/>
        </w:trPr>
        <w:tc>
          <w:tcPr>
            <w:tcW w:w="3760" w:type="dxa"/>
            <w:tcBorders>
              <w:top w:val="nil"/>
              <w:left w:val="single" w:sz="4" w:space="0" w:color="auto"/>
              <w:bottom w:val="single" w:sz="4" w:space="0" w:color="auto"/>
              <w:right w:val="single" w:sz="4" w:space="0" w:color="auto"/>
            </w:tcBorders>
            <w:shd w:val="clear" w:color="000000" w:fill="D9D9D9"/>
            <w:hideMark/>
          </w:tcPr>
          <w:p w:rsidR="00A26C55" w:rsidRPr="00A26C55" w:rsidRDefault="00A26C55" w:rsidP="00A26C55">
            <w:pPr>
              <w:spacing w:after="0" w:line="240" w:lineRule="auto"/>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Item</w:t>
            </w:r>
          </w:p>
        </w:tc>
        <w:tc>
          <w:tcPr>
            <w:tcW w:w="1340" w:type="dxa"/>
            <w:tcBorders>
              <w:top w:val="nil"/>
              <w:left w:val="nil"/>
              <w:bottom w:val="single" w:sz="4" w:space="0" w:color="auto"/>
              <w:right w:val="single" w:sz="4" w:space="0" w:color="auto"/>
            </w:tcBorders>
            <w:shd w:val="clear" w:color="000000" w:fill="D9D9D9"/>
            <w:hideMark/>
          </w:tcPr>
          <w:p w:rsidR="00A26C55" w:rsidRPr="00A26C55" w:rsidRDefault="00A26C55" w:rsidP="00A26C55">
            <w:pPr>
              <w:spacing w:after="0" w:line="240" w:lineRule="auto"/>
              <w:jc w:val="both"/>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SBU G</w:t>
            </w:r>
          </w:p>
        </w:tc>
        <w:tc>
          <w:tcPr>
            <w:tcW w:w="1200" w:type="dxa"/>
            <w:tcBorders>
              <w:top w:val="nil"/>
              <w:left w:val="nil"/>
              <w:bottom w:val="single" w:sz="4" w:space="0" w:color="auto"/>
              <w:right w:val="single" w:sz="4" w:space="0" w:color="auto"/>
            </w:tcBorders>
            <w:shd w:val="clear" w:color="000000" w:fill="D9D9D9"/>
            <w:hideMark/>
          </w:tcPr>
          <w:p w:rsidR="00A26C55" w:rsidRPr="00A26C55" w:rsidRDefault="00A26C55" w:rsidP="00A26C55">
            <w:pPr>
              <w:spacing w:after="0" w:line="240" w:lineRule="auto"/>
              <w:jc w:val="both"/>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SBU T</w:t>
            </w:r>
          </w:p>
        </w:tc>
        <w:tc>
          <w:tcPr>
            <w:tcW w:w="1200" w:type="dxa"/>
            <w:tcBorders>
              <w:top w:val="nil"/>
              <w:left w:val="nil"/>
              <w:bottom w:val="single" w:sz="4" w:space="0" w:color="auto"/>
              <w:right w:val="single" w:sz="4" w:space="0" w:color="auto"/>
            </w:tcBorders>
            <w:shd w:val="clear" w:color="000000" w:fill="D9D9D9"/>
            <w:hideMark/>
          </w:tcPr>
          <w:p w:rsidR="00A26C55" w:rsidRPr="00A26C55" w:rsidRDefault="00A26C55" w:rsidP="00A26C55">
            <w:pPr>
              <w:spacing w:after="0" w:line="240" w:lineRule="auto"/>
              <w:jc w:val="both"/>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SBU D</w:t>
            </w:r>
          </w:p>
        </w:tc>
        <w:tc>
          <w:tcPr>
            <w:tcW w:w="960" w:type="dxa"/>
            <w:tcBorders>
              <w:top w:val="nil"/>
              <w:left w:val="nil"/>
              <w:bottom w:val="single" w:sz="4" w:space="0" w:color="auto"/>
              <w:right w:val="single" w:sz="4" w:space="0" w:color="auto"/>
            </w:tcBorders>
            <w:shd w:val="clear" w:color="000000" w:fill="D9D9D9"/>
            <w:hideMark/>
          </w:tcPr>
          <w:p w:rsidR="00A26C55" w:rsidRPr="00A26C55" w:rsidRDefault="00A26C55" w:rsidP="00A26C55">
            <w:pPr>
              <w:spacing w:after="0" w:line="240" w:lineRule="auto"/>
              <w:jc w:val="both"/>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Total</w:t>
            </w:r>
          </w:p>
        </w:tc>
      </w:tr>
      <w:tr w:rsidR="00A26C55" w:rsidRPr="00A26C55" w:rsidTr="00A26C55">
        <w:trPr>
          <w:trHeight w:val="300"/>
        </w:trPr>
        <w:tc>
          <w:tcPr>
            <w:tcW w:w="3760" w:type="dxa"/>
            <w:tcBorders>
              <w:top w:val="nil"/>
              <w:left w:val="single" w:sz="4" w:space="0" w:color="auto"/>
              <w:bottom w:val="single" w:sz="4" w:space="0" w:color="auto"/>
              <w:right w:val="single" w:sz="4" w:space="0" w:color="auto"/>
            </w:tcBorders>
            <w:shd w:val="clear" w:color="auto" w:fill="auto"/>
            <w:hideMark/>
          </w:tcPr>
          <w:p w:rsidR="00A26C55" w:rsidRPr="00A26C55" w:rsidRDefault="00A26C55" w:rsidP="00A26C55">
            <w:pPr>
              <w:spacing w:after="0" w:line="240" w:lineRule="auto"/>
              <w:jc w:val="both"/>
              <w:rPr>
                <w:rFonts w:ascii="Calibri" w:eastAsia="Times New Roman" w:hAnsi="Calibri" w:cs="Calibri"/>
                <w:color w:val="000000"/>
                <w:sz w:val="20"/>
                <w:szCs w:val="20"/>
              </w:rPr>
            </w:pPr>
            <w:r w:rsidRPr="00A26C55">
              <w:rPr>
                <w:rFonts w:ascii="Calibri" w:eastAsia="Times New Roman" w:hAnsi="Calibri" w:cs="Calibri"/>
                <w:color w:val="000000"/>
                <w:sz w:val="20"/>
                <w:szCs w:val="20"/>
              </w:rPr>
              <w:t>Interest on Bonds</w:t>
            </w:r>
          </w:p>
        </w:tc>
        <w:tc>
          <w:tcPr>
            <w:tcW w:w="1340" w:type="dxa"/>
            <w:tcBorders>
              <w:top w:val="nil"/>
              <w:left w:val="nil"/>
              <w:bottom w:val="single" w:sz="4" w:space="0" w:color="auto"/>
              <w:right w:val="single" w:sz="4" w:space="0" w:color="auto"/>
            </w:tcBorders>
            <w:shd w:val="clear" w:color="auto" w:fill="auto"/>
            <w:noWrap/>
            <w:vAlign w:val="bottom"/>
            <w:hideMark/>
          </w:tcPr>
          <w:p w:rsidR="00A26C55" w:rsidRPr="00A26C55" w:rsidRDefault="00A26C55" w:rsidP="00A26C55">
            <w:pPr>
              <w:spacing w:after="0" w:line="240" w:lineRule="auto"/>
              <w:jc w:val="right"/>
              <w:rPr>
                <w:rFonts w:ascii="Calibri" w:eastAsia="Times New Roman" w:hAnsi="Calibri" w:cs="Calibri"/>
                <w:color w:val="000000"/>
                <w:sz w:val="20"/>
                <w:szCs w:val="20"/>
              </w:rPr>
            </w:pPr>
            <w:r w:rsidRPr="00A26C55">
              <w:rPr>
                <w:rFonts w:ascii="Calibri" w:eastAsia="Times New Roman" w:hAnsi="Calibri" w:cs="Calibri"/>
                <w:color w:val="000000"/>
                <w:sz w:val="20"/>
                <w:szCs w:val="20"/>
              </w:rPr>
              <w:t>10.26</w:t>
            </w:r>
          </w:p>
        </w:tc>
        <w:tc>
          <w:tcPr>
            <w:tcW w:w="1200" w:type="dxa"/>
            <w:tcBorders>
              <w:top w:val="nil"/>
              <w:left w:val="nil"/>
              <w:bottom w:val="single" w:sz="4" w:space="0" w:color="auto"/>
              <w:right w:val="single" w:sz="4" w:space="0" w:color="auto"/>
            </w:tcBorders>
            <w:shd w:val="clear" w:color="auto" w:fill="auto"/>
            <w:noWrap/>
            <w:vAlign w:val="bottom"/>
            <w:hideMark/>
          </w:tcPr>
          <w:p w:rsidR="00A26C55" w:rsidRPr="00A26C55" w:rsidRDefault="00A26C55" w:rsidP="00A26C55">
            <w:pPr>
              <w:spacing w:after="0" w:line="240" w:lineRule="auto"/>
              <w:jc w:val="right"/>
              <w:rPr>
                <w:rFonts w:ascii="Calibri" w:eastAsia="Times New Roman" w:hAnsi="Calibri" w:cs="Calibri"/>
                <w:color w:val="000000"/>
                <w:sz w:val="20"/>
                <w:szCs w:val="20"/>
              </w:rPr>
            </w:pPr>
            <w:r w:rsidRPr="00A26C55">
              <w:rPr>
                <w:rFonts w:ascii="Calibri" w:eastAsia="Times New Roman" w:hAnsi="Calibri" w:cs="Calibri"/>
                <w:color w:val="000000"/>
                <w:sz w:val="20"/>
                <w:szCs w:val="20"/>
              </w:rPr>
              <w:t>22.64</w:t>
            </w:r>
          </w:p>
        </w:tc>
        <w:tc>
          <w:tcPr>
            <w:tcW w:w="1200" w:type="dxa"/>
            <w:tcBorders>
              <w:top w:val="nil"/>
              <w:left w:val="nil"/>
              <w:bottom w:val="single" w:sz="4" w:space="0" w:color="auto"/>
              <w:right w:val="single" w:sz="4" w:space="0" w:color="auto"/>
            </w:tcBorders>
            <w:shd w:val="clear" w:color="auto" w:fill="auto"/>
            <w:noWrap/>
            <w:vAlign w:val="bottom"/>
            <w:hideMark/>
          </w:tcPr>
          <w:p w:rsidR="00A26C55" w:rsidRPr="00A26C55" w:rsidRDefault="00A26C55" w:rsidP="00A26C55">
            <w:pPr>
              <w:spacing w:after="0" w:line="240" w:lineRule="auto"/>
              <w:jc w:val="right"/>
              <w:rPr>
                <w:rFonts w:ascii="Calibri" w:eastAsia="Times New Roman" w:hAnsi="Calibri" w:cs="Calibri"/>
                <w:color w:val="000000"/>
                <w:sz w:val="20"/>
                <w:szCs w:val="20"/>
              </w:rPr>
            </w:pPr>
            <w:r w:rsidRPr="00A26C55">
              <w:rPr>
                <w:rFonts w:ascii="Calibri" w:eastAsia="Times New Roman" w:hAnsi="Calibri" w:cs="Calibri"/>
                <w:color w:val="000000"/>
                <w:sz w:val="20"/>
                <w:szCs w:val="20"/>
              </w:rPr>
              <w:t>167.10</w:t>
            </w:r>
          </w:p>
        </w:tc>
        <w:tc>
          <w:tcPr>
            <w:tcW w:w="960" w:type="dxa"/>
            <w:tcBorders>
              <w:top w:val="nil"/>
              <w:left w:val="nil"/>
              <w:bottom w:val="single" w:sz="4" w:space="0" w:color="auto"/>
              <w:right w:val="single" w:sz="4" w:space="0" w:color="auto"/>
            </w:tcBorders>
            <w:shd w:val="clear" w:color="auto" w:fill="auto"/>
            <w:vAlign w:val="bottom"/>
            <w:hideMark/>
          </w:tcPr>
          <w:p w:rsidR="00A26C55" w:rsidRPr="00A26C55" w:rsidRDefault="00A26C55" w:rsidP="00A26C55">
            <w:pPr>
              <w:spacing w:after="0" w:line="240" w:lineRule="auto"/>
              <w:jc w:val="right"/>
              <w:rPr>
                <w:rFonts w:ascii="Calibri" w:eastAsia="Times New Roman" w:hAnsi="Calibri" w:cs="Calibri"/>
                <w:color w:val="000000"/>
                <w:sz w:val="20"/>
                <w:szCs w:val="20"/>
              </w:rPr>
            </w:pPr>
            <w:r w:rsidRPr="00A26C55">
              <w:rPr>
                <w:rFonts w:ascii="Calibri" w:eastAsia="Times New Roman" w:hAnsi="Calibri" w:cs="Calibri"/>
                <w:color w:val="000000"/>
                <w:sz w:val="20"/>
                <w:szCs w:val="20"/>
              </w:rPr>
              <w:t>200.00</w:t>
            </w:r>
          </w:p>
        </w:tc>
      </w:tr>
    </w:tbl>
    <w:p w:rsidR="00A26C55" w:rsidRDefault="00A26C55" w:rsidP="009D7543">
      <w:pPr>
        <w:pStyle w:val="BodyText"/>
        <w:spacing w:after="0"/>
        <w:ind w:left="709"/>
        <w:jc w:val="both"/>
        <w:rPr>
          <w:rFonts w:cstheme="minorHAnsi"/>
          <w:bCs/>
        </w:rPr>
      </w:pPr>
    </w:p>
    <w:p w:rsidR="00A211F9" w:rsidRDefault="00E66096" w:rsidP="001B3D1D">
      <w:pPr>
        <w:pStyle w:val="BodyText"/>
        <w:numPr>
          <w:ilvl w:val="1"/>
          <w:numId w:val="12"/>
        </w:numPr>
        <w:spacing w:after="0"/>
        <w:ind w:left="720" w:hanging="720"/>
        <w:jc w:val="both"/>
        <w:rPr>
          <w:rFonts w:cstheme="minorHAnsi"/>
          <w:bCs/>
        </w:rPr>
      </w:pPr>
      <w:r w:rsidRPr="00E66096">
        <w:rPr>
          <w:rFonts w:cstheme="minorHAnsi"/>
          <w:b/>
        </w:rPr>
        <w:t>Other charges:</w:t>
      </w:r>
      <w:r w:rsidRPr="00E66096">
        <w:rPr>
          <w:rFonts w:cstheme="minorHAnsi"/>
          <w:bCs/>
        </w:rPr>
        <w:t xml:space="preserve">  Hon Commission </w:t>
      </w:r>
      <w:r w:rsidR="0025154A">
        <w:rPr>
          <w:rFonts w:cstheme="minorHAnsi"/>
          <w:bCs/>
        </w:rPr>
        <w:t xml:space="preserve">has not approved any amount </w:t>
      </w:r>
      <w:r w:rsidRPr="00E66096">
        <w:rPr>
          <w:rFonts w:cstheme="minorHAnsi"/>
          <w:bCs/>
        </w:rPr>
        <w:t>towards other interest</w:t>
      </w:r>
      <w:r w:rsidR="00A211F9">
        <w:rPr>
          <w:rFonts w:cstheme="minorHAnsi"/>
          <w:bCs/>
        </w:rPr>
        <w:t xml:space="preserve">. Actual interest </w:t>
      </w:r>
      <w:r w:rsidR="00106619">
        <w:rPr>
          <w:rFonts w:cstheme="minorHAnsi"/>
          <w:bCs/>
        </w:rPr>
        <w:t xml:space="preserve">on other liabilities </w:t>
      </w:r>
      <w:r w:rsidR="00A211F9">
        <w:rPr>
          <w:rFonts w:cstheme="minorHAnsi"/>
          <w:bCs/>
        </w:rPr>
        <w:t xml:space="preserve">as per accounts </w:t>
      </w:r>
      <w:r w:rsidR="0025154A">
        <w:rPr>
          <w:rFonts w:cstheme="minorHAnsi"/>
          <w:bCs/>
        </w:rPr>
        <w:t>amounts to Rs.27.54 Cr as</w:t>
      </w:r>
      <w:r w:rsidR="00A211F9">
        <w:rPr>
          <w:rFonts w:cstheme="minorHAnsi"/>
          <w:bCs/>
        </w:rPr>
        <w:t xml:space="preserve"> detailed below:</w:t>
      </w:r>
    </w:p>
    <w:tbl>
      <w:tblPr>
        <w:tblW w:w="6150" w:type="dxa"/>
        <w:tblInd w:w="1728" w:type="dxa"/>
        <w:tblLook w:val="04A0"/>
      </w:tblPr>
      <w:tblGrid>
        <w:gridCol w:w="4950"/>
        <w:gridCol w:w="1200"/>
      </w:tblGrid>
      <w:tr w:rsidR="0025154A" w:rsidRPr="0025154A" w:rsidTr="0025154A">
        <w:trPr>
          <w:trHeight w:val="144"/>
        </w:trPr>
        <w:tc>
          <w:tcPr>
            <w:tcW w:w="6150" w:type="dxa"/>
            <w:gridSpan w:val="2"/>
            <w:tcBorders>
              <w:top w:val="single" w:sz="8" w:space="0" w:color="auto"/>
              <w:left w:val="single" w:sz="8" w:space="0" w:color="auto"/>
              <w:bottom w:val="single" w:sz="8" w:space="0" w:color="auto"/>
              <w:right w:val="single" w:sz="8" w:space="0" w:color="000000"/>
            </w:tcBorders>
            <w:shd w:val="clear" w:color="000000" w:fill="C6D9F1"/>
            <w:vAlign w:val="bottom"/>
            <w:hideMark/>
          </w:tcPr>
          <w:p w:rsidR="0025154A" w:rsidRPr="0025154A" w:rsidRDefault="0025154A" w:rsidP="00D56E99">
            <w:pPr>
              <w:spacing w:after="0" w:line="240" w:lineRule="auto"/>
              <w:jc w:val="center"/>
              <w:rPr>
                <w:rFonts w:ascii="Calibri" w:eastAsia="Times New Roman" w:hAnsi="Calibri" w:cs="Calibri"/>
                <w:b/>
                <w:bCs/>
                <w:color w:val="000000"/>
                <w:sz w:val="20"/>
                <w:szCs w:val="20"/>
              </w:rPr>
            </w:pPr>
            <w:r w:rsidRPr="0025154A">
              <w:rPr>
                <w:rFonts w:ascii="Calibri" w:eastAsia="Times New Roman" w:hAnsi="Calibri" w:cs="Calibri"/>
                <w:b/>
                <w:bCs/>
                <w:color w:val="000000"/>
                <w:sz w:val="20"/>
                <w:szCs w:val="20"/>
              </w:rPr>
              <w:lastRenderedPageBreak/>
              <w:t>Table 5.1</w:t>
            </w:r>
            <w:r w:rsidR="00D56E99">
              <w:rPr>
                <w:rFonts w:ascii="Calibri" w:eastAsia="Times New Roman" w:hAnsi="Calibri" w:cs="Calibri"/>
                <w:b/>
                <w:bCs/>
                <w:color w:val="000000"/>
                <w:sz w:val="20"/>
                <w:szCs w:val="20"/>
              </w:rPr>
              <w:t>6</w:t>
            </w:r>
            <w:r w:rsidRPr="0025154A">
              <w:rPr>
                <w:rFonts w:ascii="Calibri" w:eastAsia="Times New Roman" w:hAnsi="Calibri" w:cs="Calibri"/>
                <w:b/>
                <w:bCs/>
                <w:color w:val="000000"/>
                <w:sz w:val="20"/>
                <w:szCs w:val="20"/>
              </w:rPr>
              <w:t>: Details of Other interest and charges</w:t>
            </w:r>
            <w:r>
              <w:rPr>
                <w:rFonts w:ascii="Calibri" w:eastAsia="Times New Roman" w:hAnsi="Calibri" w:cs="Calibri"/>
                <w:b/>
                <w:bCs/>
                <w:color w:val="000000"/>
                <w:sz w:val="20"/>
                <w:szCs w:val="20"/>
              </w:rPr>
              <w:t xml:space="preserve"> (Rs Cr)</w:t>
            </w:r>
          </w:p>
        </w:tc>
      </w:tr>
      <w:tr w:rsidR="0025154A" w:rsidRPr="0025154A" w:rsidTr="0025154A">
        <w:trPr>
          <w:trHeight w:val="144"/>
        </w:trPr>
        <w:tc>
          <w:tcPr>
            <w:tcW w:w="4950" w:type="dxa"/>
            <w:tcBorders>
              <w:top w:val="nil"/>
              <w:left w:val="single" w:sz="8" w:space="0" w:color="auto"/>
              <w:bottom w:val="single" w:sz="8" w:space="0" w:color="auto"/>
              <w:right w:val="single" w:sz="8" w:space="0" w:color="auto"/>
            </w:tcBorders>
            <w:shd w:val="clear" w:color="000000" w:fill="C6D9F1"/>
            <w:vAlign w:val="bottom"/>
            <w:hideMark/>
          </w:tcPr>
          <w:p w:rsidR="0025154A" w:rsidRPr="0025154A" w:rsidRDefault="0025154A" w:rsidP="0025154A">
            <w:pPr>
              <w:spacing w:after="0" w:line="240" w:lineRule="auto"/>
              <w:jc w:val="center"/>
              <w:rPr>
                <w:rFonts w:ascii="Calibri" w:eastAsia="Times New Roman" w:hAnsi="Calibri" w:cs="Calibri"/>
                <w:b/>
                <w:bCs/>
                <w:color w:val="000000"/>
                <w:sz w:val="20"/>
                <w:szCs w:val="20"/>
              </w:rPr>
            </w:pPr>
            <w:r w:rsidRPr="0025154A">
              <w:rPr>
                <w:rFonts w:ascii="Calibri" w:eastAsia="Times New Roman" w:hAnsi="Calibri" w:cs="Calibri"/>
                <w:b/>
                <w:bCs/>
                <w:color w:val="000000"/>
                <w:sz w:val="20"/>
                <w:szCs w:val="20"/>
              </w:rPr>
              <w:t>Item</w:t>
            </w:r>
          </w:p>
        </w:tc>
        <w:tc>
          <w:tcPr>
            <w:tcW w:w="1200" w:type="dxa"/>
            <w:tcBorders>
              <w:top w:val="nil"/>
              <w:left w:val="nil"/>
              <w:bottom w:val="single" w:sz="8" w:space="0" w:color="auto"/>
              <w:right w:val="single" w:sz="8" w:space="0" w:color="auto"/>
            </w:tcBorders>
            <w:shd w:val="clear" w:color="000000" w:fill="C6D9F1"/>
            <w:hideMark/>
          </w:tcPr>
          <w:p w:rsidR="0025154A" w:rsidRPr="0025154A" w:rsidRDefault="0025154A" w:rsidP="0025154A">
            <w:pPr>
              <w:spacing w:after="0" w:line="240" w:lineRule="auto"/>
              <w:jc w:val="center"/>
              <w:rPr>
                <w:rFonts w:ascii="Calibri" w:eastAsia="Times New Roman" w:hAnsi="Calibri" w:cs="Calibri"/>
                <w:b/>
                <w:bCs/>
                <w:color w:val="000000"/>
                <w:sz w:val="20"/>
                <w:szCs w:val="20"/>
              </w:rPr>
            </w:pPr>
          </w:p>
        </w:tc>
      </w:tr>
      <w:tr w:rsidR="0025154A" w:rsidRPr="0025154A" w:rsidTr="0025154A">
        <w:trPr>
          <w:trHeight w:val="144"/>
        </w:trPr>
        <w:tc>
          <w:tcPr>
            <w:tcW w:w="4950" w:type="dxa"/>
            <w:tcBorders>
              <w:top w:val="nil"/>
              <w:left w:val="single" w:sz="8" w:space="0" w:color="auto"/>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rPr>
                <w:rFonts w:ascii="Calibri" w:eastAsia="Times New Roman" w:hAnsi="Calibri" w:cs="Calibri"/>
                <w:color w:val="000000"/>
                <w:sz w:val="20"/>
                <w:szCs w:val="20"/>
              </w:rPr>
            </w:pPr>
            <w:r w:rsidRPr="0025154A">
              <w:rPr>
                <w:rFonts w:ascii="Calibri" w:eastAsia="Times New Roman" w:hAnsi="Calibri" w:cs="Calibri"/>
                <w:color w:val="000000"/>
                <w:sz w:val="20"/>
                <w:szCs w:val="20"/>
              </w:rPr>
              <w:t>Power purchase interest</w:t>
            </w:r>
          </w:p>
        </w:tc>
        <w:tc>
          <w:tcPr>
            <w:tcW w:w="1200" w:type="dxa"/>
            <w:tcBorders>
              <w:top w:val="nil"/>
              <w:left w:val="nil"/>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15.42</w:t>
            </w:r>
          </w:p>
        </w:tc>
      </w:tr>
      <w:tr w:rsidR="0025154A" w:rsidRPr="0025154A" w:rsidTr="0025154A">
        <w:trPr>
          <w:trHeight w:val="144"/>
        </w:trPr>
        <w:tc>
          <w:tcPr>
            <w:tcW w:w="4950" w:type="dxa"/>
            <w:tcBorders>
              <w:top w:val="nil"/>
              <w:left w:val="single" w:sz="8" w:space="0" w:color="auto"/>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rPr>
                <w:rFonts w:ascii="Calibri" w:eastAsia="Times New Roman" w:hAnsi="Calibri" w:cs="Calibri"/>
                <w:color w:val="000000"/>
                <w:sz w:val="20"/>
                <w:szCs w:val="20"/>
              </w:rPr>
            </w:pPr>
            <w:r w:rsidRPr="0025154A">
              <w:rPr>
                <w:rFonts w:ascii="Calibri" w:eastAsia="Times New Roman" w:hAnsi="Calibri" w:cs="Calibri"/>
                <w:color w:val="000000"/>
                <w:sz w:val="20"/>
                <w:szCs w:val="20"/>
              </w:rPr>
              <w:t>Interest on fair valuation of concessional loans</w:t>
            </w:r>
          </w:p>
        </w:tc>
        <w:tc>
          <w:tcPr>
            <w:tcW w:w="1200" w:type="dxa"/>
            <w:tcBorders>
              <w:top w:val="nil"/>
              <w:left w:val="nil"/>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9.13</w:t>
            </w:r>
          </w:p>
        </w:tc>
      </w:tr>
      <w:tr w:rsidR="0025154A" w:rsidRPr="0025154A" w:rsidTr="0025154A">
        <w:trPr>
          <w:trHeight w:val="144"/>
        </w:trPr>
        <w:tc>
          <w:tcPr>
            <w:tcW w:w="4950" w:type="dxa"/>
            <w:tcBorders>
              <w:top w:val="nil"/>
              <w:left w:val="single" w:sz="8" w:space="0" w:color="auto"/>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rPr>
                <w:rFonts w:ascii="Calibri" w:eastAsia="Times New Roman" w:hAnsi="Calibri" w:cs="Calibri"/>
                <w:color w:val="000000"/>
                <w:sz w:val="20"/>
                <w:szCs w:val="20"/>
              </w:rPr>
            </w:pPr>
            <w:r w:rsidRPr="0025154A">
              <w:rPr>
                <w:rFonts w:ascii="Calibri" w:eastAsia="Times New Roman" w:hAnsi="Calibri" w:cs="Calibri"/>
                <w:color w:val="000000"/>
                <w:sz w:val="20"/>
                <w:szCs w:val="20"/>
              </w:rPr>
              <w:t>Rebate allowed for prompt payment</w:t>
            </w:r>
          </w:p>
        </w:tc>
        <w:tc>
          <w:tcPr>
            <w:tcW w:w="1200" w:type="dxa"/>
            <w:tcBorders>
              <w:top w:val="nil"/>
              <w:left w:val="nil"/>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0.83</w:t>
            </w:r>
          </w:p>
        </w:tc>
      </w:tr>
      <w:tr w:rsidR="0025154A" w:rsidRPr="0025154A" w:rsidTr="0025154A">
        <w:trPr>
          <w:trHeight w:val="144"/>
        </w:trPr>
        <w:tc>
          <w:tcPr>
            <w:tcW w:w="4950" w:type="dxa"/>
            <w:tcBorders>
              <w:top w:val="nil"/>
              <w:left w:val="single" w:sz="8" w:space="0" w:color="auto"/>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rPr>
                <w:rFonts w:ascii="Calibri" w:eastAsia="Times New Roman" w:hAnsi="Calibri" w:cs="Calibri"/>
                <w:color w:val="000000"/>
                <w:sz w:val="20"/>
                <w:szCs w:val="20"/>
              </w:rPr>
            </w:pPr>
            <w:r w:rsidRPr="0025154A">
              <w:rPr>
                <w:rFonts w:ascii="Calibri" w:eastAsia="Times New Roman" w:hAnsi="Calibri" w:cs="Calibri"/>
                <w:color w:val="000000"/>
                <w:sz w:val="20"/>
                <w:szCs w:val="20"/>
              </w:rPr>
              <w:t>Discount to consumers for timely payment of bills</w:t>
            </w:r>
          </w:p>
        </w:tc>
        <w:tc>
          <w:tcPr>
            <w:tcW w:w="1200" w:type="dxa"/>
            <w:tcBorders>
              <w:top w:val="nil"/>
              <w:left w:val="nil"/>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2.16</w:t>
            </w:r>
          </w:p>
        </w:tc>
      </w:tr>
      <w:tr w:rsidR="0025154A" w:rsidRPr="0025154A" w:rsidTr="0025154A">
        <w:trPr>
          <w:trHeight w:val="144"/>
        </w:trPr>
        <w:tc>
          <w:tcPr>
            <w:tcW w:w="4950" w:type="dxa"/>
            <w:tcBorders>
              <w:top w:val="nil"/>
              <w:left w:val="single" w:sz="8" w:space="0" w:color="auto"/>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jc w:val="center"/>
              <w:rPr>
                <w:rFonts w:ascii="Calibri" w:eastAsia="Times New Roman" w:hAnsi="Calibri" w:cs="Calibri"/>
                <w:b/>
                <w:bCs/>
                <w:color w:val="000000"/>
                <w:sz w:val="20"/>
                <w:szCs w:val="20"/>
              </w:rPr>
            </w:pPr>
            <w:r w:rsidRPr="0025154A">
              <w:rPr>
                <w:rFonts w:ascii="Calibri" w:eastAsia="Times New Roman" w:hAnsi="Calibri" w:cs="Calibri"/>
                <w:b/>
                <w:bCs/>
                <w:color w:val="000000"/>
                <w:sz w:val="20"/>
                <w:szCs w:val="20"/>
              </w:rPr>
              <w:t>Total</w:t>
            </w:r>
          </w:p>
        </w:tc>
        <w:tc>
          <w:tcPr>
            <w:tcW w:w="1200" w:type="dxa"/>
            <w:tcBorders>
              <w:top w:val="nil"/>
              <w:left w:val="nil"/>
              <w:bottom w:val="single" w:sz="8" w:space="0" w:color="auto"/>
              <w:right w:val="single" w:sz="8"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b/>
                <w:bCs/>
                <w:color w:val="000000"/>
                <w:sz w:val="20"/>
                <w:szCs w:val="20"/>
              </w:rPr>
            </w:pPr>
            <w:r w:rsidRPr="0025154A">
              <w:rPr>
                <w:rFonts w:ascii="Calibri" w:eastAsia="Times New Roman" w:hAnsi="Calibri" w:cs="Calibri"/>
                <w:b/>
                <w:bCs/>
                <w:color w:val="000000"/>
                <w:sz w:val="20"/>
                <w:szCs w:val="20"/>
              </w:rPr>
              <w:t>27.54</w:t>
            </w:r>
          </w:p>
        </w:tc>
      </w:tr>
    </w:tbl>
    <w:p w:rsidR="0025154A" w:rsidRDefault="0025154A" w:rsidP="00882CAE">
      <w:pPr>
        <w:pStyle w:val="BodyText"/>
        <w:spacing w:after="0"/>
        <w:jc w:val="both"/>
        <w:rPr>
          <w:rFonts w:cstheme="minorHAnsi"/>
          <w:bCs/>
        </w:rPr>
      </w:pPr>
      <w:r>
        <w:rPr>
          <w:rFonts w:cstheme="minorHAnsi"/>
          <w:bCs/>
        </w:rPr>
        <w:t xml:space="preserve">                           </w:t>
      </w:r>
    </w:p>
    <w:p w:rsidR="00E66096" w:rsidRDefault="00D84334" w:rsidP="001B3D1D">
      <w:pPr>
        <w:pStyle w:val="BodyText"/>
        <w:numPr>
          <w:ilvl w:val="2"/>
          <w:numId w:val="12"/>
        </w:numPr>
        <w:spacing w:after="0"/>
        <w:ind w:left="851" w:hanging="851"/>
        <w:jc w:val="both"/>
        <w:rPr>
          <w:rFonts w:cstheme="minorHAnsi"/>
          <w:bCs/>
        </w:rPr>
      </w:pPr>
      <w:r w:rsidRPr="00C437C6">
        <w:rPr>
          <w:rFonts w:cstheme="minorHAnsi"/>
          <w:bCs/>
        </w:rPr>
        <w:t>A</w:t>
      </w:r>
      <w:r w:rsidR="00E66096" w:rsidRPr="00C437C6">
        <w:rPr>
          <w:rFonts w:cstheme="minorHAnsi"/>
          <w:bCs/>
        </w:rPr>
        <w:t xml:space="preserve">n amount of Rs. </w:t>
      </w:r>
      <w:r w:rsidR="0025154A">
        <w:rPr>
          <w:rFonts w:cstheme="minorHAnsi"/>
          <w:bCs/>
        </w:rPr>
        <w:t>15.42</w:t>
      </w:r>
      <w:r w:rsidR="00E66096" w:rsidRPr="00C437C6">
        <w:rPr>
          <w:rFonts w:cstheme="minorHAnsi"/>
          <w:bCs/>
        </w:rPr>
        <w:t xml:space="preserve"> Cr incurred towards interest on power purchase bills has been classified under </w:t>
      </w:r>
      <w:r w:rsidRPr="00C437C6">
        <w:rPr>
          <w:rFonts w:cstheme="minorHAnsi"/>
          <w:bCs/>
        </w:rPr>
        <w:t>interest to suppliers/contractors</w:t>
      </w:r>
      <w:r w:rsidR="00E66096" w:rsidRPr="00C437C6">
        <w:rPr>
          <w:rFonts w:cstheme="minorHAnsi"/>
          <w:bCs/>
        </w:rPr>
        <w:t xml:space="preserve">. It may kindly be noted that these bills were raised </w:t>
      </w:r>
      <w:r w:rsidR="00654DD4">
        <w:rPr>
          <w:rFonts w:cstheme="minorHAnsi"/>
          <w:bCs/>
        </w:rPr>
        <w:t xml:space="preserve">by generators </w:t>
      </w:r>
      <w:r w:rsidR="00E66096" w:rsidRPr="00C437C6">
        <w:rPr>
          <w:rFonts w:cstheme="minorHAnsi"/>
          <w:bCs/>
        </w:rPr>
        <w:t>in line with tariff revision ordered by CERC</w:t>
      </w:r>
      <w:r w:rsidR="00E7170D" w:rsidRPr="00E7170D">
        <w:rPr>
          <w:rFonts w:cstheme="minorHAnsi"/>
          <w:bCs/>
        </w:rPr>
        <w:t xml:space="preserve"> </w:t>
      </w:r>
      <w:r w:rsidR="00E7170D" w:rsidRPr="00C437C6">
        <w:rPr>
          <w:rFonts w:cstheme="minorHAnsi"/>
          <w:bCs/>
        </w:rPr>
        <w:t>for the control period 2014-19</w:t>
      </w:r>
      <w:r w:rsidR="00E7170D">
        <w:rPr>
          <w:rFonts w:cstheme="minorHAnsi"/>
          <w:bCs/>
        </w:rPr>
        <w:t xml:space="preserve"> </w:t>
      </w:r>
      <w:r w:rsidR="00E66096" w:rsidRPr="00C437C6">
        <w:rPr>
          <w:rFonts w:cstheme="minorHAnsi"/>
          <w:bCs/>
        </w:rPr>
        <w:t>and the payment is strictly in line with CERC regulations</w:t>
      </w:r>
      <w:r w:rsidR="00E7170D">
        <w:rPr>
          <w:rFonts w:cstheme="minorHAnsi"/>
          <w:bCs/>
        </w:rPr>
        <w:t>, which allow interest for the differential amount between provisional AFC and final AFC</w:t>
      </w:r>
      <w:r w:rsidR="00E66096" w:rsidRPr="00C437C6">
        <w:rPr>
          <w:rFonts w:cstheme="minorHAnsi"/>
          <w:bCs/>
        </w:rPr>
        <w:t xml:space="preserve">. </w:t>
      </w:r>
      <w:r w:rsidR="008B0DD3" w:rsidRPr="00C437C6">
        <w:rPr>
          <w:rFonts w:ascii="Calibri" w:eastAsia="Times New Roman" w:hAnsi="Calibri" w:cs="Calibri"/>
          <w:color w:val="000000"/>
        </w:rPr>
        <w:t>Interest on fair valuation of concessional loans</w:t>
      </w:r>
      <w:r w:rsidR="008B0DD3" w:rsidRPr="00C437C6">
        <w:rPr>
          <w:rFonts w:cstheme="minorHAnsi"/>
          <w:bCs/>
        </w:rPr>
        <w:t xml:space="preserve"> Rs.</w:t>
      </w:r>
      <w:r w:rsidR="0025154A">
        <w:rPr>
          <w:rFonts w:cstheme="minorHAnsi"/>
          <w:bCs/>
        </w:rPr>
        <w:t>9.13</w:t>
      </w:r>
      <w:r w:rsidR="008B0DD3" w:rsidRPr="00C437C6">
        <w:rPr>
          <w:rFonts w:cstheme="minorHAnsi"/>
          <w:bCs/>
        </w:rPr>
        <w:t xml:space="preserve"> Cr charged as expense under this head has been offered as income under FV adjustments, as detailed in subsequent paragraphs. Since this amount does not involve any cash flow and only an adjustment entry made in line with IND AS compliance, Hon’ble Commission may kindly exclude the same while truing up. Therefore actual expense during the year has been Rs.</w:t>
      </w:r>
      <w:r w:rsidR="009A27B2">
        <w:rPr>
          <w:rFonts w:cstheme="minorHAnsi"/>
          <w:bCs/>
        </w:rPr>
        <w:t>18.41</w:t>
      </w:r>
      <w:r w:rsidR="008B0DD3" w:rsidRPr="00C437C6">
        <w:rPr>
          <w:rFonts w:cstheme="minorHAnsi"/>
          <w:bCs/>
        </w:rPr>
        <w:t xml:space="preserve"> Cr</w:t>
      </w:r>
      <w:r w:rsidR="009A27B2">
        <w:rPr>
          <w:rFonts w:cstheme="minorHAnsi"/>
          <w:bCs/>
        </w:rPr>
        <w:t>, which</w:t>
      </w:r>
      <w:r w:rsidR="00E66096" w:rsidRPr="00C437C6">
        <w:rPr>
          <w:rFonts w:cstheme="minorHAnsi"/>
          <w:bCs/>
        </w:rPr>
        <w:t xml:space="preserve"> may kindly be approved</w:t>
      </w:r>
      <w:r w:rsidR="008B0DD3" w:rsidRPr="00C437C6">
        <w:rPr>
          <w:rFonts w:cstheme="minorHAnsi"/>
          <w:bCs/>
        </w:rPr>
        <w:t xml:space="preserve"> in truing up as shown below:</w:t>
      </w:r>
    </w:p>
    <w:p w:rsidR="00C056DC" w:rsidRPr="00C437C6" w:rsidRDefault="00C056DC" w:rsidP="00C056DC">
      <w:pPr>
        <w:pStyle w:val="BodyText"/>
        <w:spacing w:after="0"/>
        <w:ind w:left="851"/>
        <w:jc w:val="both"/>
        <w:rPr>
          <w:rFonts w:cstheme="minorHAnsi"/>
          <w:bCs/>
        </w:rPr>
      </w:pPr>
    </w:p>
    <w:tbl>
      <w:tblPr>
        <w:tblW w:w="8190" w:type="dxa"/>
        <w:tblInd w:w="1008" w:type="dxa"/>
        <w:tblLook w:val="04A0"/>
      </w:tblPr>
      <w:tblGrid>
        <w:gridCol w:w="4320"/>
        <w:gridCol w:w="810"/>
        <w:gridCol w:w="900"/>
        <w:gridCol w:w="1200"/>
        <w:gridCol w:w="960"/>
      </w:tblGrid>
      <w:tr w:rsidR="0025154A" w:rsidRPr="0025154A" w:rsidTr="009A27B2">
        <w:trPr>
          <w:trHeight w:val="144"/>
        </w:trPr>
        <w:tc>
          <w:tcPr>
            <w:tcW w:w="8190" w:type="dxa"/>
            <w:gridSpan w:val="5"/>
            <w:tcBorders>
              <w:top w:val="single" w:sz="4" w:space="0" w:color="auto"/>
              <w:left w:val="single" w:sz="4" w:space="0" w:color="auto"/>
              <w:bottom w:val="single" w:sz="4" w:space="0" w:color="auto"/>
              <w:right w:val="single" w:sz="4" w:space="0" w:color="auto"/>
            </w:tcBorders>
            <w:shd w:val="clear" w:color="000000" w:fill="C6D9F1"/>
            <w:hideMark/>
          </w:tcPr>
          <w:p w:rsidR="0025154A" w:rsidRPr="0025154A" w:rsidRDefault="00D56E99" w:rsidP="009A27B2">
            <w:pPr>
              <w:spacing w:after="0" w:line="240" w:lineRule="auto"/>
              <w:ind w:firstLineChars="1500" w:firstLine="3012"/>
              <w:rPr>
                <w:rFonts w:ascii="Calibri" w:eastAsia="Times New Roman" w:hAnsi="Calibri" w:cs="Calibri"/>
                <w:b/>
                <w:bCs/>
                <w:color w:val="000000"/>
                <w:sz w:val="20"/>
                <w:szCs w:val="20"/>
              </w:rPr>
            </w:pPr>
            <w:r>
              <w:rPr>
                <w:rFonts w:ascii="Calibri" w:eastAsia="Times New Roman" w:hAnsi="Calibri" w:cs="Calibri"/>
                <w:b/>
                <w:bCs/>
                <w:color w:val="000000"/>
                <w:sz w:val="20"/>
                <w:szCs w:val="20"/>
              </w:rPr>
              <w:t>Table 5.17</w:t>
            </w:r>
            <w:r w:rsidR="0025154A" w:rsidRPr="0025154A">
              <w:rPr>
                <w:rFonts w:ascii="Calibri" w:eastAsia="Times New Roman" w:hAnsi="Calibri" w:cs="Calibri"/>
                <w:b/>
                <w:bCs/>
                <w:color w:val="000000"/>
                <w:sz w:val="20"/>
                <w:szCs w:val="20"/>
              </w:rPr>
              <w:t>: Other interest (Rs Cr)</w:t>
            </w:r>
          </w:p>
        </w:tc>
      </w:tr>
      <w:tr w:rsidR="0025154A" w:rsidRPr="0025154A" w:rsidTr="009A27B2">
        <w:trPr>
          <w:trHeight w:val="144"/>
        </w:trPr>
        <w:tc>
          <w:tcPr>
            <w:tcW w:w="4320" w:type="dxa"/>
            <w:tcBorders>
              <w:top w:val="nil"/>
              <w:left w:val="single" w:sz="4" w:space="0" w:color="auto"/>
              <w:bottom w:val="single" w:sz="4" w:space="0" w:color="auto"/>
              <w:right w:val="single" w:sz="4" w:space="0" w:color="auto"/>
            </w:tcBorders>
            <w:shd w:val="clear" w:color="000000" w:fill="D9D9D9"/>
            <w:hideMark/>
          </w:tcPr>
          <w:p w:rsidR="0025154A" w:rsidRPr="0025154A" w:rsidRDefault="0025154A" w:rsidP="0025154A">
            <w:pPr>
              <w:spacing w:after="0" w:line="240" w:lineRule="auto"/>
              <w:rPr>
                <w:rFonts w:ascii="Calibri" w:eastAsia="Times New Roman" w:hAnsi="Calibri" w:cs="Calibri"/>
                <w:b/>
                <w:bCs/>
                <w:color w:val="000000"/>
                <w:sz w:val="20"/>
                <w:szCs w:val="20"/>
              </w:rPr>
            </w:pPr>
            <w:r w:rsidRPr="0025154A">
              <w:rPr>
                <w:rFonts w:ascii="Calibri" w:eastAsia="Times New Roman" w:hAnsi="Calibri" w:cs="Calibri"/>
                <w:b/>
                <w:bCs/>
                <w:color w:val="000000"/>
                <w:sz w:val="20"/>
                <w:szCs w:val="20"/>
              </w:rPr>
              <w:t>Item</w:t>
            </w:r>
          </w:p>
        </w:tc>
        <w:tc>
          <w:tcPr>
            <w:tcW w:w="810" w:type="dxa"/>
            <w:tcBorders>
              <w:top w:val="nil"/>
              <w:left w:val="nil"/>
              <w:bottom w:val="single" w:sz="4" w:space="0" w:color="auto"/>
              <w:right w:val="single" w:sz="4" w:space="0" w:color="auto"/>
            </w:tcBorders>
            <w:shd w:val="clear" w:color="000000" w:fill="D9D9D9"/>
            <w:hideMark/>
          </w:tcPr>
          <w:p w:rsidR="0025154A" w:rsidRPr="0025154A" w:rsidRDefault="0025154A" w:rsidP="0025154A">
            <w:pPr>
              <w:spacing w:after="0" w:line="240" w:lineRule="auto"/>
              <w:jc w:val="both"/>
              <w:rPr>
                <w:rFonts w:ascii="Calibri" w:eastAsia="Times New Roman" w:hAnsi="Calibri" w:cs="Calibri"/>
                <w:b/>
                <w:bCs/>
                <w:color w:val="000000"/>
                <w:sz w:val="20"/>
                <w:szCs w:val="20"/>
              </w:rPr>
            </w:pPr>
            <w:r w:rsidRPr="0025154A">
              <w:rPr>
                <w:rFonts w:ascii="Calibri" w:eastAsia="Times New Roman" w:hAnsi="Calibri" w:cs="Calibri"/>
                <w:b/>
                <w:bCs/>
                <w:color w:val="000000"/>
                <w:sz w:val="20"/>
                <w:szCs w:val="20"/>
              </w:rPr>
              <w:t>SBU G</w:t>
            </w:r>
          </w:p>
        </w:tc>
        <w:tc>
          <w:tcPr>
            <w:tcW w:w="900" w:type="dxa"/>
            <w:tcBorders>
              <w:top w:val="nil"/>
              <w:left w:val="nil"/>
              <w:bottom w:val="single" w:sz="4" w:space="0" w:color="auto"/>
              <w:right w:val="single" w:sz="4" w:space="0" w:color="auto"/>
            </w:tcBorders>
            <w:shd w:val="clear" w:color="000000" w:fill="D9D9D9"/>
            <w:hideMark/>
          </w:tcPr>
          <w:p w:rsidR="0025154A" w:rsidRPr="0025154A" w:rsidRDefault="0025154A" w:rsidP="0025154A">
            <w:pPr>
              <w:spacing w:after="0" w:line="240" w:lineRule="auto"/>
              <w:jc w:val="both"/>
              <w:rPr>
                <w:rFonts w:ascii="Calibri" w:eastAsia="Times New Roman" w:hAnsi="Calibri" w:cs="Calibri"/>
                <w:b/>
                <w:bCs/>
                <w:color w:val="000000"/>
                <w:sz w:val="20"/>
                <w:szCs w:val="20"/>
              </w:rPr>
            </w:pPr>
            <w:r w:rsidRPr="0025154A">
              <w:rPr>
                <w:rFonts w:ascii="Calibri" w:eastAsia="Times New Roman" w:hAnsi="Calibri" w:cs="Calibri"/>
                <w:b/>
                <w:bCs/>
                <w:color w:val="000000"/>
                <w:sz w:val="20"/>
                <w:szCs w:val="20"/>
              </w:rPr>
              <w:t>SBU T</w:t>
            </w:r>
          </w:p>
        </w:tc>
        <w:tc>
          <w:tcPr>
            <w:tcW w:w="1200" w:type="dxa"/>
            <w:tcBorders>
              <w:top w:val="nil"/>
              <w:left w:val="nil"/>
              <w:bottom w:val="single" w:sz="4" w:space="0" w:color="auto"/>
              <w:right w:val="single" w:sz="4" w:space="0" w:color="auto"/>
            </w:tcBorders>
            <w:shd w:val="clear" w:color="000000" w:fill="D9D9D9"/>
            <w:hideMark/>
          </w:tcPr>
          <w:p w:rsidR="0025154A" w:rsidRPr="0025154A" w:rsidRDefault="0025154A" w:rsidP="0025154A">
            <w:pPr>
              <w:spacing w:after="0" w:line="240" w:lineRule="auto"/>
              <w:jc w:val="both"/>
              <w:rPr>
                <w:rFonts w:ascii="Calibri" w:eastAsia="Times New Roman" w:hAnsi="Calibri" w:cs="Calibri"/>
                <w:b/>
                <w:bCs/>
                <w:color w:val="000000"/>
                <w:sz w:val="20"/>
                <w:szCs w:val="20"/>
              </w:rPr>
            </w:pPr>
            <w:r w:rsidRPr="0025154A">
              <w:rPr>
                <w:rFonts w:ascii="Calibri" w:eastAsia="Times New Roman" w:hAnsi="Calibri" w:cs="Calibri"/>
                <w:b/>
                <w:bCs/>
                <w:color w:val="000000"/>
                <w:sz w:val="20"/>
                <w:szCs w:val="20"/>
              </w:rPr>
              <w:t>SBU D</w:t>
            </w:r>
          </w:p>
        </w:tc>
        <w:tc>
          <w:tcPr>
            <w:tcW w:w="960" w:type="dxa"/>
            <w:tcBorders>
              <w:top w:val="nil"/>
              <w:left w:val="nil"/>
              <w:bottom w:val="single" w:sz="4" w:space="0" w:color="auto"/>
              <w:right w:val="single" w:sz="4" w:space="0" w:color="auto"/>
            </w:tcBorders>
            <w:shd w:val="clear" w:color="000000" w:fill="D9D9D9"/>
            <w:hideMark/>
          </w:tcPr>
          <w:p w:rsidR="0025154A" w:rsidRPr="0025154A" w:rsidRDefault="0025154A" w:rsidP="0025154A">
            <w:pPr>
              <w:spacing w:after="0" w:line="240" w:lineRule="auto"/>
              <w:jc w:val="both"/>
              <w:rPr>
                <w:rFonts w:ascii="Calibri" w:eastAsia="Times New Roman" w:hAnsi="Calibri" w:cs="Calibri"/>
                <w:b/>
                <w:bCs/>
                <w:color w:val="000000"/>
                <w:sz w:val="20"/>
                <w:szCs w:val="20"/>
              </w:rPr>
            </w:pPr>
            <w:r w:rsidRPr="0025154A">
              <w:rPr>
                <w:rFonts w:ascii="Calibri" w:eastAsia="Times New Roman" w:hAnsi="Calibri" w:cs="Calibri"/>
                <w:b/>
                <w:bCs/>
                <w:color w:val="000000"/>
                <w:sz w:val="20"/>
                <w:szCs w:val="20"/>
              </w:rPr>
              <w:t>Total</w:t>
            </w:r>
          </w:p>
        </w:tc>
      </w:tr>
      <w:tr w:rsidR="0025154A" w:rsidRPr="0025154A" w:rsidTr="009A27B2">
        <w:trPr>
          <w:trHeight w:val="144"/>
        </w:trPr>
        <w:tc>
          <w:tcPr>
            <w:tcW w:w="4320" w:type="dxa"/>
            <w:tcBorders>
              <w:top w:val="nil"/>
              <w:left w:val="single" w:sz="4" w:space="0" w:color="auto"/>
              <w:bottom w:val="single" w:sz="4" w:space="0" w:color="auto"/>
              <w:right w:val="single" w:sz="4" w:space="0" w:color="auto"/>
            </w:tcBorders>
            <w:shd w:val="clear" w:color="auto" w:fill="auto"/>
            <w:hideMark/>
          </w:tcPr>
          <w:p w:rsidR="0025154A" w:rsidRPr="0025154A" w:rsidRDefault="0025154A" w:rsidP="0025154A">
            <w:pPr>
              <w:spacing w:after="0" w:line="240" w:lineRule="auto"/>
              <w:jc w:val="both"/>
              <w:rPr>
                <w:rFonts w:ascii="Calibri" w:eastAsia="Times New Roman" w:hAnsi="Calibri" w:cs="Calibri"/>
                <w:color w:val="000000"/>
                <w:sz w:val="20"/>
                <w:szCs w:val="20"/>
              </w:rPr>
            </w:pPr>
            <w:r w:rsidRPr="0025154A">
              <w:rPr>
                <w:rFonts w:ascii="Calibri" w:eastAsia="Times New Roman" w:hAnsi="Calibri" w:cs="Calibri"/>
                <w:color w:val="000000"/>
                <w:sz w:val="20"/>
                <w:szCs w:val="20"/>
              </w:rPr>
              <w:t>Other interest</w:t>
            </w:r>
          </w:p>
        </w:tc>
        <w:tc>
          <w:tcPr>
            <w:tcW w:w="81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 </w:t>
            </w:r>
          </w:p>
        </w:tc>
        <w:tc>
          <w:tcPr>
            <w:tcW w:w="90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15.42</w:t>
            </w:r>
          </w:p>
        </w:tc>
        <w:tc>
          <w:tcPr>
            <w:tcW w:w="96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15.42</w:t>
            </w:r>
          </w:p>
        </w:tc>
      </w:tr>
      <w:tr w:rsidR="0025154A" w:rsidRPr="0025154A" w:rsidTr="009A27B2">
        <w:trPr>
          <w:trHeight w:val="144"/>
        </w:trPr>
        <w:tc>
          <w:tcPr>
            <w:tcW w:w="4320" w:type="dxa"/>
            <w:tcBorders>
              <w:top w:val="nil"/>
              <w:left w:val="single" w:sz="4" w:space="0" w:color="auto"/>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rPr>
                <w:rFonts w:ascii="Calibri" w:eastAsia="Times New Roman" w:hAnsi="Calibri" w:cs="Calibri"/>
                <w:color w:val="000000"/>
                <w:sz w:val="20"/>
                <w:szCs w:val="20"/>
              </w:rPr>
            </w:pPr>
            <w:r w:rsidRPr="0025154A">
              <w:rPr>
                <w:rFonts w:ascii="Calibri" w:eastAsia="Times New Roman" w:hAnsi="Calibri" w:cs="Calibri"/>
                <w:color w:val="000000"/>
                <w:sz w:val="20"/>
                <w:szCs w:val="20"/>
              </w:rPr>
              <w:t>Rebate allowed for prompt payment</w:t>
            </w:r>
          </w:p>
        </w:tc>
        <w:tc>
          <w:tcPr>
            <w:tcW w:w="81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 </w:t>
            </w:r>
          </w:p>
        </w:tc>
        <w:tc>
          <w:tcPr>
            <w:tcW w:w="90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0.83</w:t>
            </w:r>
          </w:p>
        </w:tc>
        <w:tc>
          <w:tcPr>
            <w:tcW w:w="96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0.83</w:t>
            </w:r>
          </w:p>
        </w:tc>
      </w:tr>
      <w:tr w:rsidR="0025154A" w:rsidRPr="0025154A" w:rsidTr="009A27B2">
        <w:trPr>
          <w:trHeight w:val="144"/>
        </w:trPr>
        <w:tc>
          <w:tcPr>
            <w:tcW w:w="4320" w:type="dxa"/>
            <w:tcBorders>
              <w:top w:val="nil"/>
              <w:left w:val="single" w:sz="4" w:space="0" w:color="auto"/>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rPr>
                <w:rFonts w:ascii="Calibri" w:eastAsia="Times New Roman" w:hAnsi="Calibri" w:cs="Calibri"/>
                <w:color w:val="000000"/>
                <w:sz w:val="20"/>
                <w:szCs w:val="20"/>
              </w:rPr>
            </w:pPr>
            <w:r w:rsidRPr="0025154A">
              <w:rPr>
                <w:rFonts w:ascii="Calibri" w:eastAsia="Times New Roman" w:hAnsi="Calibri" w:cs="Calibri"/>
                <w:color w:val="000000"/>
                <w:sz w:val="20"/>
                <w:szCs w:val="20"/>
              </w:rPr>
              <w:t>Discount to consumers for timely payment of bills</w:t>
            </w:r>
          </w:p>
        </w:tc>
        <w:tc>
          <w:tcPr>
            <w:tcW w:w="81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 </w:t>
            </w:r>
          </w:p>
        </w:tc>
        <w:tc>
          <w:tcPr>
            <w:tcW w:w="90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2.16</w:t>
            </w:r>
          </w:p>
        </w:tc>
        <w:tc>
          <w:tcPr>
            <w:tcW w:w="96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2.16</w:t>
            </w:r>
          </w:p>
        </w:tc>
      </w:tr>
      <w:tr w:rsidR="0025154A" w:rsidRPr="0025154A" w:rsidTr="009A27B2">
        <w:trPr>
          <w:trHeight w:val="144"/>
        </w:trPr>
        <w:tc>
          <w:tcPr>
            <w:tcW w:w="4320" w:type="dxa"/>
            <w:tcBorders>
              <w:top w:val="nil"/>
              <w:left w:val="single" w:sz="4" w:space="0" w:color="auto"/>
              <w:bottom w:val="single" w:sz="4" w:space="0" w:color="auto"/>
              <w:right w:val="single" w:sz="4" w:space="0" w:color="auto"/>
            </w:tcBorders>
            <w:shd w:val="clear" w:color="auto" w:fill="auto"/>
            <w:hideMark/>
          </w:tcPr>
          <w:p w:rsidR="0025154A" w:rsidRPr="0025154A" w:rsidRDefault="0025154A" w:rsidP="0025154A">
            <w:pPr>
              <w:spacing w:after="0" w:line="240" w:lineRule="auto"/>
              <w:jc w:val="both"/>
              <w:rPr>
                <w:rFonts w:ascii="Calibri" w:eastAsia="Times New Roman" w:hAnsi="Calibri" w:cs="Calibri"/>
                <w:color w:val="000000"/>
                <w:sz w:val="20"/>
                <w:szCs w:val="20"/>
              </w:rPr>
            </w:pPr>
            <w:r w:rsidRPr="0025154A">
              <w:rPr>
                <w:rFonts w:ascii="Calibri" w:eastAsia="Times New Roman" w:hAnsi="Calibri" w:cs="Calibri"/>
                <w:color w:val="000000"/>
                <w:sz w:val="20"/>
                <w:szCs w:val="20"/>
              </w:rPr>
              <w:t>Total</w:t>
            </w:r>
          </w:p>
        </w:tc>
        <w:tc>
          <w:tcPr>
            <w:tcW w:w="81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 </w:t>
            </w:r>
          </w:p>
        </w:tc>
        <w:tc>
          <w:tcPr>
            <w:tcW w:w="90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18.41</w:t>
            </w:r>
          </w:p>
        </w:tc>
        <w:tc>
          <w:tcPr>
            <w:tcW w:w="960" w:type="dxa"/>
            <w:tcBorders>
              <w:top w:val="nil"/>
              <w:left w:val="nil"/>
              <w:bottom w:val="single" w:sz="4" w:space="0" w:color="auto"/>
              <w:right w:val="single" w:sz="4" w:space="0" w:color="auto"/>
            </w:tcBorders>
            <w:shd w:val="clear" w:color="auto" w:fill="auto"/>
            <w:vAlign w:val="bottom"/>
            <w:hideMark/>
          </w:tcPr>
          <w:p w:rsidR="0025154A" w:rsidRPr="0025154A" w:rsidRDefault="0025154A" w:rsidP="0025154A">
            <w:pPr>
              <w:spacing w:after="0" w:line="240" w:lineRule="auto"/>
              <w:jc w:val="right"/>
              <w:rPr>
                <w:rFonts w:ascii="Calibri" w:eastAsia="Times New Roman" w:hAnsi="Calibri" w:cs="Calibri"/>
                <w:color w:val="000000"/>
                <w:sz w:val="20"/>
                <w:szCs w:val="20"/>
              </w:rPr>
            </w:pPr>
            <w:r w:rsidRPr="0025154A">
              <w:rPr>
                <w:rFonts w:ascii="Calibri" w:eastAsia="Times New Roman" w:hAnsi="Calibri" w:cs="Calibri"/>
                <w:color w:val="000000"/>
                <w:sz w:val="20"/>
                <w:szCs w:val="20"/>
              </w:rPr>
              <w:t>18.41</w:t>
            </w:r>
          </w:p>
        </w:tc>
      </w:tr>
    </w:tbl>
    <w:p w:rsidR="0025154A" w:rsidRDefault="0025154A" w:rsidP="00C437C6">
      <w:pPr>
        <w:pStyle w:val="BodyText"/>
        <w:spacing w:after="0"/>
        <w:jc w:val="both"/>
        <w:rPr>
          <w:rFonts w:cstheme="minorHAnsi"/>
          <w:bCs/>
        </w:rPr>
      </w:pPr>
    </w:p>
    <w:p w:rsidR="00AE230E" w:rsidRDefault="00AE230E" w:rsidP="001B3D1D">
      <w:pPr>
        <w:pStyle w:val="BodyText"/>
        <w:numPr>
          <w:ilvl w:val="1"/>
          <w:numId w:val="12"/>
        </w:numPr>
        <w:spacing w:after="0"/>
        <w:ind w:left="900" w:hanging="900"/>
        <w:jc w:val="both"/>
        <w:rPr>
          <w:rFonts w:cstheme="minorHAnsi"/>
          <w:bCs/>
        </w:rPr>
      </w:pPr>
      <w:r w:rsidRPr="00C437C6">
        <w:rPr>
          <w:rFonts w:cstheme="minorHAnsi"/>
          <w:bCs/>
        </w:rPr>
        <w:t>In view of the above submission, Hon’ble Commission may kindly approve interest and finance charges as summarized below:</w:t>
      </w:r>
    </w:p>
    <w:tbl>
      <w:tblPr>
        <w:tblW w:w="10800" w:type="dxa"/>
        <w:tblInd w:w="-252" w:type="dxa"/>
        <w:tblLook w:val="04A0"/>
      </w:tblPr>
      <w:tblGrid>
        <w:gridCol w:w="645"/>
        <w:gridCol w:w="2552"/>
        <w:gridCol w:w="950"/>
        <w:gridCol w:w="810"/>
        <w:gridCol w:w="777"/>
        <w:gridCol w:w="878"/>
        <w:gridCol w:w="878"/>
        <w:gridCol w:w="777"/>
        <w:gridCol w:w="777"/>
        <w:gridCol w:w="878"/>
        <w:gridCol w:w="878"/>
      </w:tblGrid>
      <w:tr w:rsidR="00C056DC" w:rsidRPr="00C056DC" w:rsidTr="00C056DC">
        <w:trPr>
          <w:trHeight w:val="144"/>
        </w:trPr>
        <w:tc>
          <w:tcPr>
            <w:tcW w:w="10800"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56DC" w:rsidRPr="00C056DC" w:rsidRDefault="00C056DC" w:rsidP="00C056DC">
            <w:pPr>
              <w:spacing w:after="0" w:line="240" w:lineRule="auto"/>
              <w:jc w:val="center"/>
              <w:rPr>
                <w:rFonts w:ascii="Calibri" w:eastAsia="Times New Roman" w:hAnsi="Calibri" w:cs="Calibri"/>
                <w:b/>
                <w:bCs/>
                <w:color w:val="000000"/>
                <w:sz w:val="20"/>
                <w:szCs w:val="20"/>
              </w:rPr>
            </w:pPr>
            <w:r w:rsidRPr="00C056DC">
              <w:rPr>
                <w:rFonts w:ascii="Calibri" w:eastAsia="Times New Roman" w:hAnsi="Calibri" w:cs="Calibri"/>
                <w:b/>
                <w:bCs/>
                <w:color w:val="000000"/>
                <w:sz w:val="20"/>
                <w:szCs w:val="20"/>
              </w:rPr>
              <w:t>Table 5.18  : Statement showing comparison of I&amp;F charges-Approved, Actual and TU requirement for 2018-19 (Rs Cr)</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3343" w:type="dxa"/>
            <w:gridSpan w:val="4"/>
            <w:tcBorders>
              <w:top w:val="single" w:sz="4" w:space="0" w:color="auto"/>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center"/>
              <w:rPr>
                <w:rFonts w:ascii="Calibri" w:eastAsia="Times New Roman" w:hAnsi="Calibri" w:cs="Calibri"/>
                <w:color w:val="000000"/>
                <w:sz w:val="20"/>
                <w:szCs w:val="20"/>
              </w:rPr>
            </w:pPr>
            <w:r w:rsidRPr="00C056DC">
              <w:rPr>
                <w:rFonts w:ascii="Calibri" w:eastAsia="Times New Roman" w:hAnsi="Calibri" w:cs="Calibri"/>
                <w:color w:val="000000"/>
                <w:sz w:val="20"/>
                <w:szCs w:val="20"/>
              </w:rPr>
              <w:t xml:space="preserve">As per Accounts </w:t>
            </w:r>
          </w:p>
        </w:tc>
        <w:tc>
          <w:tcPr>
            <w:tcW w:w="3310" w:type="dxa"/>
            <w:gridSpan w:val="4"/>
            <w:tcBorders>
              <w:top w:val="single" w:sz="4" w:space="0" w:color="auto"/>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center"/>
              <w:rPr>
                <w:rFonts w:ascii="Calibri" w:eastAsia="Times New Roman" w:hAnsi="Calibri" w:cs="Calibri"/>
                <w:color w:val="000000"/>
                <w:sz w:val="20"/>
                <w:szCs w:val="20"/>
              </w:rPr>
            </w:pPr>
            <w:r w:rsidRPr="00C056DC">
              <w:rPr>
                <w:rFonts w:ascii="Calibri" w:eastAsia="Times New Roman" w:hAnsi="Calibri" w:cs="Calibri"/>
                <w:color w:val="000000"/>
                <w:sz w:val="20"/>
                <w:szCs w:val="20"/>
              </w:rPr>
              <w:t>True up requirement</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Sl No</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Item</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 xml:space="preserve">Approval </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SBU G</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SBU T</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SBU D</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Total</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SBU G</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SBU T</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SBU D</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Total</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 xml:space="preserve">Interest on Loan </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348.33</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101.98</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119.67</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348.47</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570.12</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69.88</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90.89</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375F71" w:rsidP="00AD0D36">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180.27</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375F71" w:rsidP="00C056DC">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341.01</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2</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Security Deposit Interest</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175.33</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0.00</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0.00</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177.31</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177.31</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170.75</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170.75</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3</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Master Trust Bond Interest</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773.68</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42.56</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79.04</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652.08</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773.68</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42.56</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79.04</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652.08</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773.68</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4</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Working capital/ OD interest</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21.75</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8.19</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15.22</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125.54</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148.95</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6.22</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AD0D36">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w:t>
            </w:r>
            <w:r w:rsidR="00AD0D36">
              <w:rPr>
                <w:rFonts w:ascii="Calibri" w:eastAsia="Times New Roman" w:hAnsi="Calibri" w:cs="Calibri"/>
                <w:color w:val="000000"/>
                <w:sz w:val="20"/>
                <w:szCs w:val="20"/>
              </w:rPr>
              <w:t>5</w:t>
            </w:r>
            <w:r w:rsidRPr="00C056DC">
              <w:rPr>
                <w:rFonts w:ascii="Calibri" w:eastAsia="Times New Roman" w:hAnsi="Calibri" w:cs="Calibri"/>
                <w:color w:val="000000"/>
                <w:sz w:val="20"/>
                <w:szCs w:val="20"/>
              </w:rPr>
              <w:t>.76</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0</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20.98</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5</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PF interest</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182.59</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8.92</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16.57</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136.68</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162.17</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8.92</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16.57</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136.68</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162.17</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6</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Other interests</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0</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0.00</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0.00</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18.41</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18.41</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18.41</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18.41</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7</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Interest on fair valuation</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0</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1.01</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0.46</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7.65</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9.13</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0.00</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8</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Carrying cost on past approved revenue gap</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304.08</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AD0D36" w:rsidP="00C056DC">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592.63</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AD0D36" w:rsidP="00C056DC">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592.63</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9</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Carrying cost on current year revenue gap</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AD0D36" w:rsidP="00C056DC">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36.48</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AD0D36" w:rsidP="00154253">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36.48</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11</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Total</w:t>
            </w:r>
          </w:p>
        </w:tc>
        <w:tc>
          <w:tcPr>
            <w:tcW w:w="95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1805.76</w:t>
            </w:r>
          </w:p>
        </w:tc>
        <w:tc>
          <w:tcPr>
            <w:tcW w:w="810"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162.67</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230.96</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1466.13</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1859.76</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127.59</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AD0D36">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20</w:t>
            </w:r>
            <w:r w:rsidR="00AD0D36">
              <w:rPr>
                <w:rFonts w:ascii="Calibri" w:eastAsia="Times New Roman" w:hAnsi="Calibri" w:cs="Calibri"/>
                <w:color w:val="000000"/>
                <w:sz w:val="20"/>
                <w:szCs w:val="20"/>
              </w:rPr>
              <w:t>2</w:t>
            </w:r>
            <w:r w:rsidRPr="00C056DC">
              <w:rPr>
                <w:rFonts w:ascii="Calibri" w:eastAsia="Times New Roman" w:hAnsi="Calibri" w:cs="Calibri"/>
                <w:color w:val="000000"/>
                <w:sz w:val="20"/>
                <w:szCs w:val="20"/>
              </w:rPr>
              <w:t>.26</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375F71" w:rsidP="00331767">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1787.30</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375F71" w:rsidP="00375F71">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2117</w:t>
            </w:r>
            <w:r w:rsidR="00AD0D36">
              <w:rPr>
                <w:rFonts w:ascii="Calibri" w:eastAsia="Times New Roman" w:hAnsi="Calibri" w:cs="Calibri"/>
                <w:color w:val="000000"/>
                <w:sz w:val="20"/>
                <w:szCs w:val="20"/>
              </w:rPr>
              <w:t>.</w:t>
            </w:r>
            <w:r>
              <w:rPr>
                <w:rFonts w:ascii="Calibri" w:eastAsia="Times New Roman" w:hAnsi="Calibri" w:cs="Calibri"/>
                <w:color w:val="000000"/>
                <w:sz w:val="20"/>
                <w:szCs w:val="20"/>
              </w:rPr>
              <w:t>13</w:t>
            </w:r>
          </w:p>
        </w:tc>
      </w:tr>
      <w:tr w:rsidR="00C056DC"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12</w:t>
            </w:r>
          </w:p>
        </w:tc>
        <w:tc>
          <w:tcPr>
            <w:tcW w:w="2552" w:type="dxa"/>
            <w:tcBorders>
              <w:top w:val="nil"/>
              <w:left w:val="nil"/>
              <w:bottom w:val="single" w:sz="4" w:space="0" w:color="auto"/>
              <w:right w:val="single" w:sz="4" w:space="0" w:color="auto"/>
            </w:tcBorders>
            <w:shd w:val="clear" w:color="auto" w:fill="auto"/>
            <w:vAlign w:val="bottom"/>
            <w:hideMark/>
          </w:tcPr>
          <w:p w:rsidR="00C056DC" w:rsidRPr="00C056DC" w:rsidRDefault="00C056DC" w:rsidP="00C056DC">
            <w:pPr>
              <w:spacing w:after="0" w:line="240" w:lineRule="auto"/>
              <w:rPr>
                <w:rFonts w:ascii="Calibri" w:eastAsia="Times New Roman" w:hAnsi="Calibri" w:cs="Calibri"/>
                <w:color w:val="000000"/>
                <w:sz w:val="20"/>
                <w:szCs w:val="20"/>
              </w:rPr>
            </w:pPr>
            <w:r w:rsidRPr="00C056DC">
              <w:rPr>
                <w:rFonts w:ascii="Calibri" w:eastAsia="Times New Roman" w:hAnsi="Calibri" w:cs="Calibri"/>
                <w:color w:val="000000"/>
                <w:sz w:val="20"/>
                <w:szCs w:val="20"/>
              </w:rPr>
              <w:t>Less: Interest capitalized</w:t>
            </w:r>
          </w:p>
        </w:tc>
        <w:tc>
          <w:tcPr>
            <w:tcW w:w="950" w:type="dxa"/>
            <w:tcBorders>
              <w:top w:val="nil"/>
              <w:left w:val="nil"/>
              <w:bottom w:val="nil"/>
              <w:right w:val="nil"/>
            </w:tcBorders>
            <w:shd w:val="clear" w:color="auto" w:fill="auto"/>
            <w:noWrap/>
            <w:vAlign w:val="bottom"/>
            <w:hideMark/>
          </w:tcPr>
          <w:p w:rsidR="00C056DC" w:rsidRPr="00C056DC" w:rsidRDefault="00C056DC" w:rsidP="00C056DC">
            <w:pPr>
              <w:spacing w:after="0" w:line="240" w:lineRule="auto"/>
              <w:rPr>
                <w:rFonts w:ascii="Calibri" w:eastAsia="Times New Roman" w:hAnsi="Calibri" w:cs="Calibri"/>
                <w:color w:val="000000"/>
              </w:rPr>
            </w:pP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34.72</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23.35</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202.80</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260.87</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C056DC" w:rsidRPr="00C056DC" w:rsidRDefault="00C056DC" w:rsidP="00C056DC">
            <w:pPr>
              <w:spacing w:after="0" w:line="240" w:lineRule="auto"/>
              <w:jc w:val="right"/>
              <w:rPr>
                <w:rFonts w:ascii="Calibri" w:eastAsia="Times New Roman" w:hAnsi="Calibri" w:cs="Calibri"/>
                <w:color w:val="000000"/>
                <w:sz w:val="20"/>
                <w:szCs w:val="20"/>
              </w:rPr>
            </w:pPr>
            <w:r w:rsidRPr="00C056DC">
              <w:rPr>
                <w:rFonts w:ascii="Calibri" w:eastAsia="Times New Roman" w:hAnsi="Calibri" w:cs="Calibri"/>
                <w:color w:val="000000"/>
                <w:sz w:val="20"/>
                <w:szCs w:val="20"/>
              </w:rPr>
              <w:t> </w:t>
            </w:r>
          </w:p>
        </w:tc>
      </w:tr>
      <w:tr w:rsidR="00375F71" w:rsidRPr="00C056DC" w:rsidTr="00A601F2">
        <w:trPr>
          <w:trHeight w:val="14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375F71" w:rsidRPr="00375F71" w:rsidRDefault="00375F71" w:rsidP="00C056DC">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13</w:t>
            </w:r>
          </w:p>
        </w:tc>
        <w:tc>
          <w:tcPr>
            <w:tcW w:w="2552" w:type="dxa"/>
            <w:tcBorders>
              <w:top w:val="nil"/>
              <w:left w:val="nil"/>
              <w:bottom w:val="single" w:sz="4" w:space="0" w:color="auto"/>
              <w:right w:val="single" w:sz="4" w:space="0" w:color="auto"/>
            </w:tcBorders>
            <w:shd w:val="clear" w:color="auto" w:fill="auto"/>
            <w:vAlign w:val="bottom"/>
            <w:hideMark/>
          </w:tcPr>
          <w:p w:rsidR="00375F71" w:rsidRPr="00375F71" w:rsidRDefault="00375F71" w:rsidP="00C056DC">
            <w:pPr>
              <w:spacing w:after="0" w:line="240" w:lineRule="auto"/>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I&amp;FC net of capitalization</w:t>
            </w:r>
          </w:p>
        </w:tc>
        <w:tc>
          <w:tcPr>
            <w:tcW w:w="950" w:type="dxa"/>
            <w:tcBorders>
              <w:top w:val="single" w:sz="4" w:space="0" w:color="auto"/>
              <w:left w:val="nil"/>
              <w:bottom w:val="single" w:sz="4" w:space="0" w:color="auto"/>
              <w:right w:val="single" w:sz="4" w:space="0" w:color="auto"/>
            </w:tcBorders>
            <w:shd w:val="clear" w:color="auto" w:fill="auto"/>
            <w:noWrap/>
            <w:vAlign w:val="bottom"/>
            <w:hideMark/>
          </w:tcPr>
          <w:p w:rsidR="00375F71" w:rsidRPr="00375F71" w:rsidRDefault="00375F71" w:rsidP="00C056DC">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1805.76</w:t>
            </w:r>
          </w:p>
        </w:tc>
        <w:tc>
          <w:tcPr>
            <w:tcW w:w="810" w:type="dxa"/>
            <w:tcBorders>
              <w:top w:val="nil"/>
              <w:left w:val="nil"/>
              <w:bottom w:val="single" w:sz="4" w:space="0" w:color="auto"/>
              <w:right w:val="single" w:sz="4" w:space="0" w:color="auto"/>
            </w:tcBorders>
            <w:shd w:val="clear" w:color="auto" w:fill="auto"/>
            <w:noWrap/>
            <w:vAlign w:val="bottom"/>
            <w:hideMark/>
          </w:tcPr>
          <w:p w:rsidR="00375F71" w:rsidRPr="00375F71" w:rsidRDefault="00375F71" w:rsidP="00C056DC">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127.95</w:t>
            </w:r>
          </w:p>
        </w:tc>
        <w:tc>
          <w:tcPr>
            <w:tcW w:w="777" w:type="dxa"/>
            <w:tcBorders>
              <w:top w:val="nil"/>
              <w:left w:val="nil"/>
              <w:bottom w:val="single" w:sz="4" w:space="0" w:color="auto"/>
              <w:right w:val="single" w:sz="4" w:space="0" w:color="auto"/>
            </w:tcBorders>
            <w:shd w:val="clear" w:color="auto" w:fill="auto"/>
            <w:noWrap/>
            <w:vAlign w:val="bottom"/>
            <w:hideMark/>
          </w:tcPr>
          <w:p w:rsidR="00375F71" w:rsidRPr="00375F71" w:rsidRDefault="00375F71" w:rsidP="00C056DC">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207.61</w:t>
            </w:r>
          </w:p>
        </w:tc>
        <w:tc>
          <w:tcPr>
            <w:tcW w:w="878" w:type="dxa"/>
            <w:tcBorders>
              <w:top w:val="nil"/>
              <w:left w:val="nil"/>
              <w:bottom w:val="single" w:sz="4" w:space="0" w:color="auto"/>
              <w:right w:val="single" w:sz="4" w:space="0" w:color="auto"/>
            </w:tcBorders>
            <w:shd w:val="clear" w:color="auto" w:fill="auto"/>
            <w:noWrap/>
            <w:vAlign w:val="bottom"/>
            <w:hideMark/>
          </w:tcPr>
          <w:p w:rsidR="00375F71" w:rsidRPr="00375F71" w:rsidRDefault="00375F71" w:rsidP="00C056DC">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1263.33</w:t>
            </w:r>
          </w:p>
        </w:tc>
        <w:tc>
          <w:tcPr>
            <w:tcW w:w="878" w:type="dxa"/>
            <w:tcBorders>
              <w:top w:val="nil"/>
              <w:left w:val="nil"/>
              <w:bottom w:val="single" w:sz="4" w:space="0" w:color="auto"/>
              <w:right w:val="single" w:sz="4" w:space="0" w:color="auto"/>
            </w:tcBorders>
            <w:shd w:val="clear" w:color="auto" w:fill="auto"/>
            <w:noWrap/>
            <w:vAlign w:val="bottom"/>
            <w:hideMark/>
          </w:tcPr>
          <w:p w:rsidR="00375F71" w:rsidRPr="00375F71" w:rsidRDefault="00375F71" w:rsidP="00C056DC">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1598.89</w:t>
            </w:r>
          </w:p>
        </w:tc>
        <w:tc>
          <w:tcPr>
            <w:tcW w:w="777" w:type="dxa"/>
            <w:tcBorders>
              <w:top w:val="nil"/>
              <w:left w:val="nil"/>
              <w:bottom w:val="single" w:sz="4" w:space="0" w:color="auto"/>
              <w:right w:val="single" w:sz="4" w:space="0" w:color="auto"/>
            </w:tcBorders>
            <w:shd w:val="clear" w:color="auto" w:fill="auto"/>
            <w:noWrap/>
            <w:vAlign w:val="bottom"/>
            <w:hideMark/>
          </w:tcPr>
          <w:p w:rsidR="00375F71" w:rsidRPr="00375F71" w:rsidRDefault="00375F71" w:rsidP="00C056DC">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127.59</w:t>
            </w:r>
          </w:p>
        </w:tc>
        <w:tc>
          <w:tcPr>
            <w:tcW w:w="777" w:type="dxa"/>
            <w:tcBorders>
              <w:top w:val="nil"/>
              <w:left w:val="nil"/>
              <w:bottom w:val="single" w:sz="4" w:space="0" w:color="auto"/>
              <w:right w:val="single" w:sz="4" w:space="0" w:color="auto"/>
            </w:tcBorders>
            <w:shd w:val="clear" w:color="auto" w:fill="auto"/>
            <w:noWrap/>
            <w:vAlign w:val="bottom"/>
            <w:hideMark/>
          </w:tcPr>
          <w:p w:rsidR="00375F71" w:rsidRPr="00375F71" w:rsidRDefault="00375F71" w:rsidP="00AD0D36">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202.26</w:t>
            </w:r>
          </w:p>
        </w:tc>
        <w:tc>
          <w:tcPr>
            <w:tcW w:w="878" w:type="dxa"/>
            <w:tcBorders>
              <w:top w:val="nil"/>
              <w:left w:val="nil"/>
              <w:bottom w:val="single" w:sz="4" w:space="0" w:color="auto"/>
              <w:right w:val="single" w:sz="4" w:space="0" w:color="auto"/>
            </w:tcBorders>
            <w:shd w:val="clear" w:color="auto" w:fill="auto"/>
            <w:noWrap/>
            <w:vAlign w:val="bottom"/>
            <w:hideMark/>
          </w:tcPr>
          <w:p w:rsidR="00375F71" w:rsidRPr="00375F71" w:rsidRDefault="00375F71" w:rsidP="00522383">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1787.30</w:t>
            </w:r>
          </w:p>
        </w:tc>
        <w:tc>
          <w:tcPr>
            <w:tcW w:w="878" w:type="dxa"/>
            <w:tcBorders>
              <w:top w:val="nil"/>
              <w:left w:val="nil"/>
              <w:bottom w:val="single" w:sz="4" w:space="0" w:color="auto"/>
              <w:right w:val="single" w:sz="4" w:space="0" w:color="auto"/>
            </w:tcBorders>
            <w:shd w:val="clear" w:color="auto" w:fill="auto"/>
            <w:noWrap/>
            <w:vAlign w:val="bottom"/>
            <w:hideMark/>
          </w:tcPr>
          <w:p w:rsidR="00375F71" w:rsidRPr="00375F71" w:rsidRDefault="00375F71" w:rsidP="00522383">
            <w:pPr>
              <w:spacing w:after="0" w:line="240" w:lineRule="auto"/>
              <w:jc w:val="right"/>
              <w:rPr>
                <w:rFonts w:ascii="Calibri" w:eastAsia="Times New Roman" w:hAnsi="Calibri" w:cs="Calibri"/>
                <w:b/>
                <w:color w:val="000000"/>
                <w:sz w:val="20"/>
                <w:szCs w:val="20"/>
              </w:rPr>
            </w:pPr>
            <w:r w:rsidRPr="00375F71">
              <w:rPr>
                <w:rFonts w:ascii="Calibri" w:eastAsia="Times New Roman" w:hAnsi="Calibri" w:cs="Calibri"/>
                <w:b/>
                <w:color w:val="000000"/>
                <w:sz w:val="20"/>
                <w:szCs w:val="20"/>
              </w:rPr>
              <w:t>2117.13</w:t>
            </w:r>
          </w:p>
        </w:tc>
      </w:tr>
    </w:tbl>
    <w:p w:rsidR="00C056DC" w:rsidRDefault="00C056DC" w:rsidP="00DF5438">
      <w:pPr>
        <w:pStyle w:val="BodyText"/>
        <w:spacing w:after="0"/>
        <w:jc w:val="both"/>
        <w:rPr>
          <w:rFonts w:cstheme="minorHAnsi"/>
          <w:bCs/>
        </w:rPr>
      </w:pPr>
    </w:p>
    <w:p w:rsidR="00864AC3" w:rsidRPr="00404CDB" w:rsidRDefault="00E66096" w:rsidP="001B3D1D">
      <w:pPr>
        <w:pStyle w:val="BodyText"/>
        <w:numPr>
          <w:ilvl w:val="1"/>
          <w:numId w:val="12"/>
        </w:numPr>
        <w:spacing w:after="0"/>
        <w:ind w:left="709" w:hanging="720"/>
        <w:jc w:val="both"/>
        <w:rPr>
          <w:rFonts w:cstheme="minorHAnsi"/>
        </w:rPr>
      </w:pPr>
      <w:r w:rsidRPr="00404CDB">
        <w:rPr>
          <w:rFonts w:cstheme="minorHAnsi"/>
          <w:b/>
        </w:rPr>
        <w:lastRenderedPageBreak/>
        <w:t>Depreciation</w:t>
      </w:r>
      <w:r w:rsidRPr="00404CDB">
        <w:rPr>
          <w:rFonts w:cstheme="minorHAnsi"/>
        </w:rPr>
        <w:t xml:space="preserve">: </w:t>
      </w:r>
      <w:r w:rsidR="00864AC3" w:rsidRPr="00404CDB">
        <w:rPr>
          <w:rFonts w:cstheme="minorHAnsi"/>
        </w:rPr>
        <w:t xml:space="preserve"> Hon Commission may kindly note that the depreciation as per audited accounts of Rs.80</w:t>
      </w:r>
      <w:r w:rsidR="00404CDB" w:rsidRPr="00404CDB">
        <w:rPr>
          <w:rFonts w:cstheme="minorHAnsi"/>
        </w:rPr>
        <w:t>5.03</w:t>
      </w:r>
      <w:r w:rsidR="00864AC3" w:rsidRPr="00404CDB">
        <w:rPr>
          <w:rFonts w:cstheme="minorHAnsi"/>
        </w:rPr>
        <w:t xml:space="preserve"> Cr has been worked out at the rates specified in Tariff Regulations, 201</w:t>
      </w:r>
      <w:r w:rsidR="008206D1">
        <w:rPr>
          <w:rFonts w:cstheme="minorHAnsi"/>
        </w:rPr>
        <w:t>8</w:t>
      </w:r>
      <w:r w:rsidR="00864AC3" w:rsidRPr="00404CDB">
        <w:rPr>
          <w:rFonts w:cstheme="minorHAnsi"/>
        </w:rPr>
        <w:t xml:space="preserve">.  From this amount, claw back </w:t>
      </w:r>
      <w:r w:rsidR="009A19BC" w:rsidRPr="00404CDB">
        <w:rPr>
          <w:rFonts w:cstheme="minorHAnsi"/>
        </w:rPr>
        <w:t xml:space="preserve">depreciation </w:t>
      </w:r>
      <w:r w:rsidR="00864AC3" w:rsidRPr="00404CDB">
        <w:rPr>
          <w:rFonts w:cstheme="minorHAnsi"/>
        </w:rPr>
        <w:t>was determined at Rs.</w:t>
      </w:r>
      <w:r w:rsidR="00404CDB">
        <w:rPr>
          <w:rFonts w:cstheme="minorHAnsi"/>
        </w:rPr>
        <w:t>158.25</w:t>
      </w:r>
      <w:r w:rsidR="00864AC3" w:rsidRPr="00404CDB">
        <w:rPr>
          <w:rFonts w:cstheme="minorHAnsi"/>
        </w:rPr>
        <w:t xml:space="preserve"> Cr and credited to </w:t>
      </w:r>
      <w:r w:rsidR="00404CDB">
        <w:rPr>
          <w:rFonts w:cstheme="minorHAnsi"/>
        </w:rPr>
        <w:t>Other Income</w:t>
      </w:r>
      <w:r w:rsidR="00864AC3" w:rsidRPr="00404CDB">
        <w:rPr>
          <w:rFonts w:cstheme="minorHAnsi"/>
        </w:rPr>
        <w:t xml:space="preserve"> under Note </w:t>
      </w:r>
      <w:r w:rsidR="00404CDB">
        <w:rPr>
          <w:rFonts w:cstheme="minorHAnsi"/>
        </w:rPr>
        <w:t>25(b</w:t>
      </w:r>
      <w:r w:rsidR="00864AC3" w:rsidRPr="00404CDB">
        <w:rPr>
          <w:rFonts w:cstheme="minorHAnsi"/>
        </w:rPr>
        <w:t>)</w:t>
      </w:r>
      <w:r w:rsidR="00404CDB">
        <w:rPr>
          <w:rFonts w:cstheme="minorHAnsi"/>
        </w:rPr>
        <w:t xml:space="preserve"> of Annual accounts</w:t>
      </w:r>
      <w:r w:rsidR="00864AC3" w:rsidRPr="00404CDB">
        <w:rPr>
          <w:rFonts w:cstheme="minorHAnsi"/>
        </w:rPr>
        <w:t xml:space="preserve">.  </w:t>
      </w:r>
      <w:r w:rsidR="009A19BC" w:rsidRPr="00404CDB">
        <w:rPr>
          <w:rFonts w:cstheme="minorHAnsi"/>
        </w:rPr>
        <w:t xml:space="preserve">Since depreciation is claimed as per Regulations after deducting applicable claw back, it is humbly requested that the income accounted under note </w:t>
      </w:r>
      <w:r w:rsidR="00404CDB">
        <w:rPr>
          <w:rFonts w:cstheme="minorHAnsi"/>
        </w:rPr>
        <w:t xml:space="preserve">25(b) </w:t>
      </w:r>
      <w:r w:rsidR="009A19BC" w:rsidRPr="00404CDB">
        <w:rPr>
          <w:rFonts w:cstheme="minorHAnsi"/>
        </w:rPr>
        <w:t>towards claw back as per accounts may not be considered in True up.</w:t>
      </w:r>
    </w:p>
    <w:p w:rsidR="003C5382" w:rsidRDefault="00864AC3" w:rsidP="001B3D1D">
      <w:pPr>
        <w:pStyle w:val="BodyText"/>
        <w:numPr>
          <w:ilvl w:val="1"/>
          <w:numId w:val="12"/>
        </w:numPr>
        <w:spacing w:after="0"/>
        <w:ind w:left="720" w:hanging="720"/>
        <w:jc w:val="both"/>
        <w:rPr>
          <w:rFonts w:cstheme="minorHAnsi"/>
          <w:bCs/>
        </w:rPr>
      </w:pPr>
      <w:r w:rsidRPr="00013FAB">
        <w:rPr>
          <w:rFonts w:cstheme="minorHAnsi"/>
        </w:rPr>
        <w:t xml:space="preserve">MYT Regulation for the control period </w:t>
      </w:r>
      <w:r w:rsidR="00404CDB">
        <w:rPr>
          <w:rFonts w:cstheme="minorHAnsi"/>
        </w:rPr>
        <w:t>201</w:t>
      </w:r>
      <w:r w:rsidR="004B66B3">
        <w:rPr>
          <w:rFonts w:cstheme="minorHAnsi"/>
        </w:rPr>
        <w:t>8</w:t>
      </w:r>
      <w:r w:rsidR="00404CDB">
        <w:rPr>
          <w:rFonts w:cstheme="minorHAnsi"/>
        </w:rPr>
        <w:t>-22 specifies</w:t>
      </w:r>
      <w:r w:rsidRPr="00013FAB">
        <w:rPr>
          <w:rFonts w:cstheme="minorHAnsi"/>
        </w:rPr>
        <w:t xml:space="preserve"> depreciation rates as well as methodology </w:t>
      </w:r>
      <w:r w:rsidR="00282444" w:rsidRPr="00013FAB">
        <w:rPr>
          <w:rFonts w:cstheme="minorHAnsi"/>
        </w:rPr>
        <w:t>to be followed</w:t>
      </w:r>
      <w:r w:rsidRPr="00013FAB">
        <w:rPr>
          <w:rFonts w:cstheme="minorHAnsi"/>
        </w:rPr>
        <w:t xml:space="preserve">. Accordingly, allowable </w:t>
      </w:r>
      <w:r w:rsidRPr="00013FAB">
        <w:rPr>
          <w:rFonts w:cstheme="minorHAnsi"/>
          <w:bCs/>
        </w:rPr>
        <w:t xml:space="preserve">depreciation </w:t>
      </w:r>
      <w:r w:rsidR="00E7578E">
        <w:rPr>
          <w:rFonts w:cstheme="minorHAnsi"/>
          <w:bCs/>
        </w:rPr>
        <w:t xml:space="preserve">for the year 2018-19 </w:t>
      </w:r>
      <w:r w:rsidRPr="00013FAB">
        <w:rPr>
          <w:rFonts w:cstheme="minorHAnsi"/>
          <w:bCs/>
        </w:rPr>
        <w:t xml:space="preserve">has been worked out </w:t>
      </w:r>
      <w:r w:rsidR="003C5382">
        <w:rPr>
          <w:rFonts w:cstheme="minorHAnsi"/>
          <w:bCs/>
        </w:rPr>
        <w:t>in the following lines:</w:t>
      </w:r>
    </w:p>
    <w:p w:rsidR="002E2509" w:rsidRDefault="003C5382" w:rsidP="006B4226">
      <w:pPr>
        <w:pStyle w:val="ListParagraph"/>
        <w:numPr>
          <w:ilvl w:val="0"/>
          <w:numId w:val="6"/>
        </w:numPr>
        <w:jc w:val="both"/>
        <w:rPr>
          <w:rFonts w:cstheme="minorHAnsi"/>
          <w:bCs/>
        </w:rPr>
      </w:pPr>
      <w:r>
        <w:rPr>
          <w:rFonts w:cstheme="minorHAnsi"/>
          <w:bCs/>
        </w:rPr>
        <w:t xml:space="preserve">GFA (net of consumer contribution grants and subsidy) as on 31.03.2016 determined by the Hon’ble Commission in the MYT order </w:t>
      </w:r>
      <w:r w:rsidR="004C4263">
        <w:rPr>
          <w:rFonts w:cstheme="minorHAnsi"/>
          <w:bCs/>
        </w:rPr>
        <w:t xml:space="preserve">(Rs.10611 88 Cr) </w:t>
      </w:r>
      <w:r>
        <w:rPr>
          <w:rFonts w:cstheme="minorHAnsi"/>
          <w:bCs/>
        </w:rPr>
        <w:t>has been considered as GFA eligible for depreciation as per Regulations</w:t>
      </w:r>
      <w:r w:rsidR="00E7578E">
        <w:rPr>
          <w:rFonts w:cstheme="minorHAnsi"/>
          <w:bCs/>
        </w:rPr>
        <w:t xml:space="preserve"> on that date</w:t>
      </w:r>
      <w:r>
        <w:rPr>
          <w:rFonts w:cstheme="minorHAnsi"/>
          <w:bCs/>
        </w:rPr>
        <w:t>.</w:t>
      </w:r>
    </w:p>
    <w:p w:rsidR="003C5382" w:rsidRDefault="00E7578E" w:rsidP="006B4226">
      <w:pPr>
        <w:pStyle w:val="ListParagraph"/>
        <w:numPr>
          <w:ilvl w:val="0"/>
          <w:numId w:val="6"/>
        </w:numPr>
        <w:jc w:val="both"/>
        <w:rPr>
          <w:rFonts w:cstheme="minorHAnsi"/>
          <w:bCs/>
        </w:rPr>
      </w:pPr>
      <w:r>
        <w:rPr>
          <w:rFonts w:cstheme="minorHAnsi"/>
          <w:bCs/>
        </w:rPr>
        <w:t>GFA addition net of contribution etc for the year 2016-17 and 2017-18 has been considered as per the claims made in this regard in the submission/ TU petition for the respective years.</w:t>
      </w:r>
    </w:p>
    <w:p w:rsidR="00E7578E" w:rsidRDefault="00E7578E" w:rsidP="006B4226">
      <w:pPr>
        <w:pStyle w:val="ListParagraph"/>
        <w:numPr>
          <w:ilvl w:val="0"/>
          <w:numId w:val="6"/>
        </w:numPr>
        <w:jc w:val="both"/>
        <w:rPr>
          <w:rFonts w:cstheme="minorHAnsi"/>
          <w:bCs/>
        </w:rPr>
      </w:pPr>
      <w:r>
        <w:rPr>
          <w:rFonts w:cstheme="minorHAnsi"/>
          <w:bCs/>
        </w:rPr>
        <w:t>Rate of depreciation as specified by the Hon’ble Commission in the MYT order has been adopted for working out depreciation.</w:t>
      </w:r>
      <w:r w:rsidR="002236DE">
        <w:rPr>
          <w:rFonts w:cstheme="minorHAnsi"/>
          <w:bCs/>
        </w:rPr>
        <w:t xml:space="preserve"> Paragraph 3.65 of the order is extracted below for ready reference.</w:t>
      </w:r>
    </w:p>
    <w:p w:rsidR="002236DE" w:rsidRPr="002236DE" w:rsidRDefault="002236DE" w:rsidP="002236DE">
      <w:pPr>
        <w:pStyle w:val="ListParagraph"/>
        <w:ind w:left="1440"/>
        <w:jc w:val="both"/>
        <w:rPr>
          <w:i/>
        </w:rPr>
      </w:pPr>
      <w:r w:rsidRPr="002236DE">
        <w:rPr>
          <w:i/>
        </w:rPr>
        <w:t>Based on the mix of assets, for the first 12 years the average rate of depreciation will be 5.14%.  Since the weighted average life of the assets is 31 years, the balance 27% of the value of assets (90%-63%) is to be depreciated in balance 19 years (31-12 years) of the useful life.  Hence the average rate of depreciation for assets more than 12 years old will be 27%/19 ie., 1.4% per year</w:t>
      </w:r>
      <w:r>
        <w:rPr>
          <w:i/>
        </w:rPr>
        <w:t xml:space="preserve"> </w:t>
      </w:r>
      <w:r w:rsidRPr="002236DE">
        <w:rPr>
          <w:i/>
        </w:rPr>
        <w:t xml:space="preserve">on  a straight line basis.   </w:t>
      </w:r>
    </w:p>
    <w:p w:rsidR="00425BEB" w:rsidRPr="00E7578E" w:rsidRDefault="00864AC3" w:rsidP="006B4226">
      <w:pPr>
        <w:pStyle w:val="ListParagraph"/>
        <w:numPr>
          <w:ilvl w:val="0"/>
          <w:numId w:val="6"/>
        </w:numPr>
        <w:jc w:val="both"/>
        <w:rPr>
          <w:rFonts w:cstheme="minorHAnsi"/>
          <w:bCs/>
        </w:rPr>
      </w:pPr>
      <w:r w:rsidRPr="00E7578E">
        <w:rPr>
          <w:rFonts w:eastAsia="Times New Roman" w:cs="Arial"/>
          <w:bCs/>
        </w:rPr>
        <w:t xml:space="preserve">Function wise capital contribution and grants </w:t>
      </w:r>
      <w:r w:rsidR="00E7578E">
        <w:rPr>
          <w:rFonts w:eastAsia="Times New Roman" w:cs="Arial"/>
          <w:bCs/>
        </w:rPr>
        <w:t>till</w:t>
      </w:r>
      <w:r w:rsidRPr="00E7578E">
        <w:rPr>
          <w:rFonts w:eastAsia="Times New Roman" w:cs="Arial"/>
          <w:bCs/>
        </w:rPr>
        <w:t xml:space="preserve"> 31.03.201</w:t>
      </w:r>
      <w:r w:rsidR="004C10D3" w:rsidRPr="00E7578E">
        <w:rPr>
          <w:rFonts w:eastAsia="Times New Roman" w:cs="Arial"/>
          <w:bCs/>
        </w:rPr>
        <w:t>8</w:t>
      </w:r>
      <w:r w:rsidR="00004398" w:rsidRPr="00E7578E">
        <w:rPr>
          <w:rFonts w:eastAsia="Times New Roman" w:cs="Arial"/>
          <w:bCs/>
        </w:rPr>
        <w:t xml:space="preserve"> </w:t>
      </w:r>
      <w:r w:rsidRPr="00E7578E">
        <w:rPr>
          <w:rFonts w:eastAsia="Times New Roman" w:cs="Arial"/>
          <w:bCs/>
        </w:rPr>
        <w:t xml:space="preserve">has </w:t>
      </w:r>
      <w:r w:rsidR="00004398" w:rsidRPr="00E7578E">
        <w:rPr>
          <w:rFonts w:eastAsia="Times New Roman" w:cs="Arial"/>
          <w:bCs/>
        </w:rPr>
        <w:t xml:space="preserve">been </w:t>
      </w:r>
      <w:r w:rsidR="00E7578E">
        <w:rPr>
          <w:rFonts w:eastAsia="Times New Roman" w:cs="Arial"/>
          <w:bCs/>
        </w:rPr>
        <w:t xml:space="preserve">reduced from GFA value so that depreciation is claimed only on eligible GFA as per Regulations. </w:t>
      </w:r>
      <w:r w:rsidRPr="00E7578E">
        <w:rPr>
          <w:rFonts w:eastAsia="Times New Roman" w:cs="Arial"/>
          <w:bCs/>
        </w:rPr>
        <w:t xml:space="preserve"> </w:t>
      </w:r>
      <w:r w:rsidR="00A24799" w:rsidRPr="00E7578E">
        <w:rPr>
          <w:rFonts w:eastAsia="Times New Roman" w:cs="Arial"/>
          <w:bCs/>
        </w:rPr>
        <w:t xml:space="preserve">Gross </w:t>
      </w:r>
      <w:r w:rsidR="00425BEB" w:rsidRPr="00E7578E">
        <w:rPr>
          <w:rFonts w:cstheme="minorHAnsi"/>
          <w:bCs/>
        </w:rPr>
        <w:t xml:space="preserve">Consumer Contribution and grants </w:t>
      </w:r>
      <w:r w:rsidR="00A24799" w:rsidRPr="00E7578E">
        <w:rPr>
          <w:rFonts w:cstheme="minorHAnsi"/>
          <w:bCs/>
        </w:rPr>
        <w:t>till</w:t>
      </w:r>
      <w:r w:rsidR="004C10D3" w:rsidRPr="00E7578E">
        <w:rPr>
          <w:rFonts w:cstheme="minorHAnsi"/>
          <w:bCs/>
        </w:rPr>
        <w:t xml:space="preserve"> 31.03.2018</w:t>
      </w:r>
      <w:r w:rsidR="00425BEB" w:rsidRPr="00E7578E">
        <w:rPr>
          <w:rFonts w:cstheme="minorHAnsi"/>
          <w:bCs/>
        </w:rPr>
        <w:t xml:space="preserve"> </w:t>
      </w:r>
      <w:r w:rsidR="00E7578E">
        <w:rPr>
          <w:rFonts w:cstheme="minorHAnsi"/>
          <w:bCs/>
        </w:rPr>
        <w:t xml:space="preserve">as per accounts </w:t>
      </w:r>
      <w:r w:rsidR="00425BEB" w:rsidRPr="00E7578E">
        <w:rPr>
          <w:rFonts w:cstheme="minorHAnsi"/>
          <w:bCs/>
        </w:rPr>
        <w:t>amounted to Rs.</w:t>
      </w:r>
      <w:r w:rsidR="004C10D3" w:rsidRPr="00E7578E">
        <w:rPr>
          <w:rFonts w:cstheme="minorHAnsi"/>
          <w:bCs/>
        </w:rPr>
        <w:t>2170.39</w:t>
      </w:r>
      <w:r w:rsidR="00A24799" w:rsidRPr="00E7578E">
        <w:rPr>
          <w:rFonts w:cstheme="minorHAnsi"/>
          <w:bCs/>
        </w:rPr>
        <w:t xml:space="preserve"> </w:t>
      </w:r>
      <w:r w:rsidR="00425BEB" w:rsidRPr="00E7578E">
        <w:rPr>
          <w:rFonts w:cstheme="minorHAnsi"/>
          <w:bCs/>
        </w:rPr>
        <w:t xml:space="preserve">Cr </w:t>
      </w:r>
      <w:r w:rsidR="00A24799" w:rsidRPr="00E7578E">
        <w:rPr>
          <w:rFonts w:cstheme="minorHAnsi"/>
          <w:bCs/>
        </w:rPr>
        <w:t>and after excluding concessional loans and decommissioning liability, actual receipt amounts to Rs.</w:t>
      </w:r>
      <w:r w:rsidR="004C10D3" w:rsidRPr="00E7578E">
        <w:rPr>
          <w:rFonts w:cstheme="minorHAnsi"/>
          <w:bCs/>
        </w:rPr>
        <w:t>2078.85</w:t>
      </w:r>
      <w:r w:rsidR="00A24799" w:rsidRPr="00E7578E">
        <w:rPr>
          <w:rFonts w:cstheme="minorHAnsi"/>
          <w:bCs/>
        </w:rPr>
        <w:t xml:space="preserve"> Cr {</w:t>
      </w:r>
      <w:r w:rsidR="004C10D3" w:rsidRPr="00E7578E">
        <w:rPr>
          <w:rFonts w:cstheme="minorHAnsi"/>
          <w:bCs/>
        </w:rPr>
        <w:t>2170.39</w:t>
      </w:r>
      <w:r w:rsidR="00A24799" w:rsidRPr="00E7578E">
        <w:rPr>
          <w:rFonts w:cstheme="minorHAnsi"/>
          <w:bCs/>
        </w:rPr>
        <w:t>- (</w:t>
      </w:r>
      <w:r w:rsidR="004C10D3" w:rsidRPr="00E7578E">
        <w:rPr>
          <w:rFonts w:cstheme="minorHAnsi"/>
          <w:bCs/>
        </w:rPr>
        <w:t>70.97+20.56)</w:t>
      </w:r>
      <w:r w:rsidR="00A24799" w:rsidRPr="00E7578E">
        <w:rPr>
          <w:rFonts w:cstheme="minorHAnsi"/>
          <w:bCs/>
        </w:rPr>
        <w:t xml:space="preserve">)}. Details of actual receipt, adjustment, claw back and </w:t>
      </w:r>
      <w:r w:rsidR="007C618D" w:rsidRPr="00E7578E">
        <w:rPr>
          <w:rFonts w:cstheme="minorHAnsi"/>
          <w:bCs/>
        </w:rPr>
        <w:t>balance as per audited accounts are</w:t>
      </w:r>
      <w:r w:rsidR="00425BEB" w:rsidRPr="00E7578E">
        <w:rPr>
          <w:rFonts w:cstheme="minorHAnsi"/>
          <w:bCs/>
        </w:rPr>
        <w:t xml:space="preserve"> detailed below:</w:t>
      </w:r>
    </w:p>
    <w:tbl>
      <w:tblPr>
        <w:tblW w:w="7274" w:type="dxa"/>
        <w:tblInd w:w="1818" w:type="dxa"/>
        <w:tblLook w:val="04A0"/>
      </w:tblPr>
      <w:tblGrid>
        <w:gridCol w:w="702"/>
        <w:gridCol w:w="4788"/>
        <w:gridCol w:w="892"/>
        <w:gridCol w:w="892"/>
      </w:tblGrid>
      <w:tr w:rsidR="004C10D3" w:rsidRPr="004C10D3" w:rsidTr="004C10D3">
        <w:trPr>
          <w:trHeight w:val="144"/>
        </w:trPr>
        <w:tc>
          <w:tcPr>
            <w:tcW w:w="7274" w:type="dxa"/>
            <w:gridSpan w:val="4"/>
            <w:tcBorders>
              <w:top w:val="single" w:sz="8" w:space="0" w:color="auto"/>
              <w:left w:val="single" w:sz="8" w:space="0" w:color="auto"/>
              <w:bottom w:val="single" w:sz="8" w:space="0" w:color="auto"/>
              <w:right w:val="single" w:sz="8" w:space="0" w:color="000000"/>
            </w:tcBorders>
            <w:shd w:val="clear" w:color="000000" w:fill="DBE5F1"/>
            <w:hideMark/>
          </w:tcPr>
          <w:p w:rsidR="004C10D3" w:rsidRPr="004C10D3" w:rsidRDefault="00495D3B" w:rsidP="00495D3B">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Table-5.19</w:t>
            </w:r>
            <w:r w:rsidR="004C10D3" w:rsidRPr="004C10D3">
              <w:rPr>
                <w:rFonts w:ascii="Calibri" w:eastAsia="Times New Roman" w:hAnsi="Calibri" w:cs="Calibri"/>
                <w:b/>
                <w:bCs/>
                <w:color w:val="000000"/>
                <w:sz w:val="20"/>
                <w:szCs w:val="20"/>
              </w:rPr>
              <w:t>: Details of consumer contribution and grants as on 31.03.2018 (Rs. Cr)</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000000" w:fill="DBE5F1"/>
            <w:hideMark/>
          </w:tcPr>
          <w:p w:rsidR="004C10D3" w:rsidRPr="004C10D3" w:rsidRDefault="004C10D3" w:rsidP="004C10D3">
            <w:pPr>
              <w:spacing w:after="0" w:line="240" w:lineRule="auto"/>
              <w:jc w:val="center"/>
              <w:rPr>
                <w:rFonts w:ascii="Calibri" w:eastAsia="Times New Roman" w:hAnsi="Calibri" w:cs="Calibri"/>
                <w:b/>
                <w:bCs/>
                <w:color w:val="000000"/>
                <w:sz w:val="20"/>
                <w:szCs w:val="20"/>
              </w:rPr>
            </w:pPr>
            <w:r w:rsidRPr="004C10D3">
              <w:rPr>
                <w:rFonts w:ascii="Calibri" w:eastAsia="Times New Roman" w:hAnsi="Calibri" w:cs="Calibri"/>
                <w:b/>
                <w:bCs/>
                <w:color w:val="000000"/>
                <w:sz w:val="20"/>
                <w:szCs w:val="20"/>
              </w:rPr>
              <w:t>No</w:t>
            </w:r>
          </w:p>
        </w:tc>
        <w:tc>
          <w:tcPr>
            <w:tcW w:w="4788" w:type="dxa"/>
            <w:tcBorders>
              <w:top w:val="nil"/>
              <w:left w:val="nil"/>
              <w:bottom w:val="single" w:sz="8" w:space="0" w:color="auto"/>
              <w:right w:val="single" w:sz="8" w:space="0" w:color="auto"/>
            </w:tcBorders>
            <w:shd w:val="clear" w:color="000000" w:fill="DBE5F1"/>
            <w:noWrap/>
            <w:vAlign w:val="bottom"/>
            <w:hideMark/>
          </w:tcPr>
          <w:p w:rsidR="004C10D3" w:rsidRPr="004C10D3" w:rsidRDefault="004C10D3" w:rsidP="004C10D3">
            <w:pPr>
              <w:spacing w:after="0" w:line="240" w:lineRule="auto"/>
              <w:jc w:val="center"/>
              <w:rPr>
                <w:rFonts w:ascii="Calibri" w:eastAsia="Times New Roman" w:hAnsi="Calibri" w:cs="Calibri"/>
                <w:b/>
                <w:bCs/>
                <w:color w:val="000000"/>
                <w:sz w:val="20"/>
                <w:szCs w:val="20"/>
              </w:rPr>
            </w:pPr>
            <w:r w:rsidRPr="004C10D3">
              <w:rPr>
                <w:rFonts w:ascii="Calibri" w:eastAsia="Times New Roman" w:hAnsi="Calibri" w:cs="Calibri"/>
                <w:b/>
                <w:bCs/>
                <w:color w:val="000000"/>
                <w:sz w:val="20"/>
                <w:szCs w:val="20"/>
              </w:rPr>
              <w:t>Particulars</w:t>
            </w:r>
          </w:p>
        </w:tc>
        <w:tc>
          <w:tcPr>
            <w:tcW w:w="892" w:type="dxa"/>
            <w:tcBorders>
              <w:top w:val="nil"/>
              <w:left w:val="nil"/>
              <w:bottom w:val="single" w:sz="8" w:space="0" w:color="auto"/>
              <w:right w:val="single" w:sz="8" w:space="0" w:color="auto"/>
            </w:tcBorders>
            <w:shd w:val="clear" w:color="000000" w:fill="DBE5F1"/>
            <w:noWrap/>
            <w:vAlign w:val="bottom"/>
            <w:hideMark/>
          </w:tcPr>
          <w:p w:rsidR="004C10D3" w:rsidRPr="004C10D3" w:rsidRDefault="004C10D3" w:rsidP="004C10D3">
            <w:pPr>
              <w:spacing w:after="0" w:line="240" w:lineRule="auto"/>
              <w:jc w:val="center"/>
              <w:rPr>
                <w:rFonts w:ascii="Calibri" w:eastAsia="Times New Roman" w:hAnsi="Calibri" w:cs="Calibri"/>
                <w:b/>
                <w:bCs/>
                <w:color w:val="000000"/>
                <w:sz w:val="20"/>
                <w:szCs w:val="20"/>
              </w:rPr>
            </w:pPr>
            <w:r w:rsidRPr="004C10D3">
              <w:rPr>
                <w:rFonts w:ascii="Calibri" w:eastAsia="Times New Roman" w:hAnsi="Calibri" w:cs="Calibri"/>
                <w:b/>
                <w:bCs/>
                <w:color w:val="000000"/>
                <w:sz w:val="20"/>
                <w:szCs w:val="20"/>
              </w:rPr>
              <w:t>Amount</w:t>
            </w:r>
          </w:p>
        </w:tc>
        <w:tc>
          <w:tcPr>
            <w:tcW w:w="892" w:type="dxa"/>
            <w:tcBorders>
              <w:top w:val="nil"/>
              <w:left w:val="nil"/>
              <w:bottom w:val="single" w:sz="8" w:space="0" w:color="auto"/>
              <w:right w:val="single" w:sz="8" w:space="0" w:color="auto"/>
            </w:tcBorders>
            <w:shd w:val="clear" w:color="000000" w:fill="DBE5F1"/>
            <w:noWrap/>
            <w:vAlign w:val="bottom"/>
            <w:hideMark/>
          </w:tcPr>
          <w:p w:rsidR="004C10D3" w:rsidRPr="004C10D3" w:rsidRDefault="004C10D3" w:rsidP="004C10D3">
            <w:pPr>
              <w:spacing w:after="0" w:line="240" w:lineRule="auto"/>
              <w:jc w:val="center"/>
              <w:rPr>
                <w:rFonts w:ascii="Calibri" w:eastAsia="Times New Roman" w:hAnsi="Calibri" w:cs="Calibri"/>
                <w:b/>
                <w:bCs/>
                <w:color w:val="000000"/>
                <w:sz w:val="20"/>
                <w:szCs w:val="20"/>
              </w:rPr>
            </w:pPr>
            <w:r w:rsidRPr="004C10D3">
              <w:rPr>
                <w:rFonts w:ascii="Calibri" w:eastAsia="Times New Roman" w:hAnsi="Calibri" w:cs="Calibri"/>
                <w:b/>
                <w:bCs/>
                <w:color w:val="000000"/>
                <w:sz w:val="20"/>
                <w:szCs w:val="20"/>
              </w:rPr>
              <w:t>Amount</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1</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rPr>
                <w:rFonts w:ascii="Calibri" w:eastAsia="Times New Roman" w:hAnsi="Calibri" w:cs="Calibri"/>
                <w:color w:val="000000"/>
                <w:sz w:val="20"/>
                <w:szCs w:val="20"/>
              </w:rPr>
            </w:pPr>
            <w:r w:rsidRPr="004C10D3">
              <w:rPr>
                <w:rFonts w:ascii="Calibri" w:eastAsia="Times New Roman" w:hAnsi="Calibri" w:cs="Calibri"/>
                <w:color w:val="000000"/>
                <w:sz w:val="20"/>
                <w:szCs w:val="20"/>
              </w:rPr>
              <w:t>Consumer contribution</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1254.09</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2</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rPr>
                <w:rFonts w:ascii="Calibri" w:eastAsia="Times New Roman" w:hAnsi="Calibri" w:cs="Calibri"/>
                <w:color w:val="000000"/>
                <w:sz w:val="20"/>
                <w:szCs w:val="20"/>
              </w:rPr>
            </w:pPr>
            <w:r w:rsidRPr="004C10D3">
              <w:rPr>
                <w:rFonts w:ascii="Calibri" w:eastAsia="Times New Roman" w:hAnsi="Calibri" w:cs="Calibri"/>
                <w:color w:val="000000"/>
                <w:sz w:val="20"/>
                <w:szCs w:val="20"/>
              </w:rPr>
              <w:t>Grant and subsidy</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593.22</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3</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rPr>
                <w:rFonts w:ascii="Calibri" w:eastAsia="Times New Roman" w:hAnsi="Calibri" w:cs="Calibri"/>
                <w:color w:val="000000"/>
                <w:sz w:val="20"/>
                <w:szCs w:val="20"/>
              </w:rPr>
            </w:pPr>
            <w:r w:rsidRPr="004C10D3">
              <w:rPr>
                <w:rFonts w:ascii="Calibri" w:eastAsia="Times New Roman" w:hAnsi="Calibri" w:cs="Calibri"/>
                <w:color w:val="000000"/>
                <w:sz w:val="20"/>
                <w:szCs w:val="20"/>
              </w:rPr>
              <w:t>Local bodies etc</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231.55</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4</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rPr>
                <w:rFonts w:ascii="Calibri" w:eastAsia="Times New Roman" w:hAnsi="Calibri" w:cs="Calibri"/>
                <w:color w:val="000000"/>
                <w:sz w:val="20"/>
                <w:szCs w:val="20"/>
              </w:rPr>
            </w:pPr>
            <w:r w:rsidRPr="004C10D3">
              <w:rPr>
                <w:rFonts w:ascii="Calibri" w:eastAsia="Times New Roman" w:hAnsi="Calibri" w:cs="Calibri"/>
                <w:color w:val="000000"/>
                <w:sz w:val="20"/>
                <w:szCs w:val="20"/>
              </w:rPr>
              <w:t>Concessional loan treated as grant (As per IND AS)</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70.97</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000000" w:fill="DBE5F1"/>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5</w:t>
            </w:r>
          </w:p>
        </w:tc>
        <w:tc>
          <w:tcPr>
            <w:tcW w:w="4788" w:type="dxa"/>
            <w:tcBorders>
              <w:top w:val="nil"/>
              <w:left w:val="nil"/>
              <w:bottom w:val="single" w:sz="8" w:space="0" w:color="auto"/>
              <w:right w:val="single" w:sz="8" w:space="0" w:color="auto"/>
            </w:tcBorders>
            <w:shd w:val="clear" w:color="000000" w:fill="DBE5F1"/>
            <w:noWrap/>
            <w:vAlign w:val="bottom"/>
            <w:hideMark/>
          </w:tcPr>
          <w:p w:rsidR="004C10D3" w:rsidRPr="004C10D3" w:rsidRDefault="004C10D3" w:rsidP="004C10D3">
            <w:pPr>
              <w:spacing w:after="0" w:line="240" w:lineRule="auto"/>
              <w:rPr>
                <w:rFonts w:ascii="Calibri" w:eastAsia="Times New Roman" w:hAnsi="Calibri" w:cs="Calibri"/>
                <w:color w:val="000000"/>
                <w:sz w:val="20"/>
                <w:szCs w:val="20"/>
              </w:rPr>
            </w:pPr>
            <w:r w:rsidRPr="004C10D3">
              <w:rPr>
                <w:rFonts w:ascii="Calibri" w:eastAsia="Times New Roman" w:hAnsi="Calibri" w:cs="Calibri"/>
                <w:color w:val="000000"/>
                <w:sz w:val="20"/>
                <w:szCs w:val="20"/>
              </w:rPr>
              <w:t>De commissioning liability (IND AS)</w:t>
            </w:r>
          </w:p>
        </w:tc>
        <w:tc>
          <w:tcPr>
            <w:tcW w:w="892" w:type="dxa"/>
            <w:tcBorders>
              <w:top w:val="nil"/>
              <w:left w:val="nil"/>
              <w:bottom w:val="single" w:sz="8" w:space="0" w:color="auto"/>
              <w:right w:val="single" w:sz="8" w:space="0" w:color="auto"/>
            </w:tcBorders>
            <w:shd w:val="clear" w:color="000000" w:fill="DBE5F1"/>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20.56</w:t>
            </w:r>
          </w:p>
        </w:tc>
        <w:tc>
          <w:tcPr>
            <w:tcW w:w="892" w:type="dxa"/>
            <w:tcBorders>
              <w:top w:val="nil"/>
              <w:left w:val="nil"/>
              <w:bottom w:val="single" w:sz="8" w:space="0" w:color="auto"/>
              <w:right w:val="single" w:sz="8" w:space="0" w:color="auto"/>
            </w:tcBorders>
            <w:shd w:val="clear" w:color="000000" w:fill="DBE5F1"/>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2170.39</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6</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rPr>
                <w:rFonts w:ascii="Calibri" w:eastAsia="Times New Roman" w:hAnsi="Calibri" w:cs="Calibri"/>
                <w:color w:val="000000"/>
                <w:sz w:val="20"/>
                <w:szCs w:val="20"/>
              </w:rPr>
            </w:pPr>
            <w:r w:rsidRPr="004C10D3">
              <w:rPr>
                <w:rFonts w:ascii="Calibri" w:eastAsia="Times New Roman" w:hAnsi="Calibri" w:cs="Calibri"/>
                <w:color w:val="000000"/>
                <w:sz w:val="20"/>
                <w:szCs w:val="20"/>
              </w:rPr>
              <w:t>Less: Clawed back</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7</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ind w:firstLineChars="700" w:firstLine="1400"/>
              <w:rPr>
                <w:rFonts w:ascii="Calibri" w:eastAsia="Times New Roman" w:hAnsi="Calibri" w:cs="Calibri"/>
                <w:color w:val="000000"/>
                <w:sz w:val="20"/>
                <w:szCs w:val="20"/>
              </w:rPr>
            </w:pPr>
            <w:r w:rsidRPr="004C10D3">
              <w:rPr>
                <w:rFonts w:ascii="Calibri" w:eastAsia="Times New Roman" w:hAnsi="Calibri" w:cs="Calibri"/>
                <w:color w:val="000000"/>
                <w:sz w:val="20"/>
                <w:szCs w:val="20"/>
              </w:rPr>
              <w:t>2013-14</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9.12</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8</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ind w:firstLineChars="700" w:firstLine="1400"/>
              <w:rPr>
                <w:rFonts w:ascii="Calibri" w:eastAsia="Times New Roman" w:hAnsi="Calibri" w:cs="Calibri"/>
                <w:color w:val="000000"/>
                <w:sz w:val="20"/>
                <w:szCs w:val="20"/>
              </w:rPr>
            </w:pPr>
            <w:r w:rsidRPr="004C10D3">
              <w:rPr>
                <w:rFonts w:ascii="Calibri" w:eastAsia="Times New Roman" w:hAnsi="Calibri" w:cs="Calibri"/>
                <w:color w:val="000000"/>
                <w:sz w:val="20"/>
                <w:szCs w:val="20"/>
              </w:rPr>
              <w:t>2014-15</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24.65</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9</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ind w:firstLineChars="700" w:firstLine="1400"/>
              <w:rPr>
                <w:rFonts w:ascii="Calibri" w:eastAsia="Times New Roman" w:hAnsi="Calibri" w:cs="Calibri"/>
                <w:color w:val="000000"/>
                <w:sz w:val="20"/>
                <w:szCs w:val="20"/>
              </w:rPr>
            </w:pPr>
            <w:r w:rsidRPr="004C10D3">
              <w:rPr>
                <w:rFonts w:ascii="Calibri" w:eastAsia="Times New Roman" w:hAnsi="Calibri" w:cs="Calibri"/>
                <w:color w:val="000000"/>
                <w:sz w:val="20"/>
                <w:szCs w:val="20"/>
              </w:rPr>
              <w:t>2015-16</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39.39</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10</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ind w:firstLineChars="700" w:firstLine="1400"/>
              <w:rPr>
                <w:rFonts w:ascii="Calibri" w:eastAsia="Times New Roman" w:hAnsi="Calibri" w:cs="Calibri"/>
                <w:color w:val="000000"/>
                <w:sz w:val="20"/>
                <w:szCs w:val="20"/>
              </w:rPr>
            </w:pPr>
            <w:r w:rsidRPr="004C10D3">
              <w:rPr>
                <w:rFonts w:ascii="Calibri" w:eastAsia="Times New Roman" w:hAnsi="Calibri" w:cs="Calibri"/>
                <w:color w:val="000000"/>
                <w:sz w:val="20"/>
                <w:szCs w:val="20"/>
              </w:rPr>
              <w:t xml:space="preserve">2016-17  </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77.1</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11</w:t>
            </w:r>
          </w:p>
        </w:tc>
        <w:tc>
          <w:tcPr>
            <w:tcW w:w="4788"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rPr>
                <w:rFonts w:ascii="Calibri" w:eastAsia="Times New Roman" w:hAnsi="Calibri" w:cs="Calibri"/>
                <w:color w:val="000000"/>
                <w:sz w:val="20"/>
                <w:szCs w:val="20"/>
              </w:rPr>
            </w:pPr>
            <w:r w:rsidRPr="004C10D3">
              <w:rPr>
                <w:rFonts w:ascii="Calibri" w:eastAsia="Times New Roman" w:hAnsi="Calibri" w:cs="Calibri"/>
                <w:color w:val="000000"/>
                <w:sz w:val="20"/>
                <w:szCs w:val="20"/>
              </w:rPr>
              <w:t xml:space="preserve">                              </w:t>
            </w:r>
            <w:r w:rsidR="00A601F2">
              <w:rPr>
                <w:rFonts w:ascii="Calibri" w:eastAsia="Times New Roman" w:hAnsi="Calibri" w:cs="Calibri"/>
                <w:color w:val="000000"/>
                <w:sz w:val="20"/>
                <w:szCs w:val="20"/>
              </w:rPr>
              <w:t xml:space="preserve">  </w:t>
            </w:r>
            <w:r w:rsidRPr="004C10D3">
              <w:rPr>
                <w:rFonts w:ascii="Calibri" w:eastAsia="Times New Roman" w:hAnsi="Calibri" w:cs="Calibri"/>
                <w:color w:val="000000"/>
                <w:sz w:val="20"/>
                <w:szCs w:val="20"/>
              </w:rPr>
              <w:t>2017-18</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97.39</w:t>
            </w:r>
          </w:p>
        </w:tc>
        <w:tc>
          <w:tcPr>
            <w:tcW w:w="892" w:type="dxa"/>
            <w:tcBorders>
              <w:top w:val="nil"/>
              <w:left w:val="nil"/>
              <w:bottom w:val="single" w:sz="8" w:space="0" w:color="auto"/>
              <w:right w:val="single" w:sz="8" w:space="0" w:color="auto"/>
            </w:tcBorders>
            <w:shd w:val="clear" w:color="auto" w:fill="auto"/>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247.65</w:t>
            </w:r>
          </w:p>
        </w:tc>
      </w:tr>
      <w:tr w:rsidR="004C10D3" w:rsidRPr="004C10D3" w:rsidTr="004C10D3">
        <w:trPr>
          <w:trHeight w:val="144"/>
        </w:trPr>
        <w:tc>
          <w:tcPr>
            <w:tcW w:w="702" w:type="dxa"/>
            <w:tcBorders>
              <w:top w:val="nil"/>
              <w:left w:val="single" w:sz="8" w:space="0" w:color="auto"/>
              <w:bottom w:val="single" w:sz="8" w:space="0" w:color="auto"/>
              <w:right w:val="single" w:sz="8" w:space="0" w:color="auto"/>
            </w:tcBorders>
            <w:shd w:val="clear" w:color="000000" w:fill="DBE5F1"/>
            <w:hideMark/>
          </w:tcPr>
          <w:p w:rsidR="004C10D3" w:rsidRPr="004C10D3" w:rsidRDefault="004C10D3" w:rsidP="004C10D3">
            <w:pPr>
              <w:spacing w:after="0" w:line="240" w:lineRule="auto"/>
              <w:jc w:val="center"/>
              <w:rPr>
                <w:rFonts w:ascii="Calibri" w:eastAsia="Times New Roman" w:hAnsi="Calibri" w:cs="Calibri"/>
                <w:color w:val="000000"/>
                <w:sz w:val="20"/>
                <w:szCs w:val="20"/>
              </w:rPr>
            </w:pPr>
            <w:r w:rsidRPr="004C10D3">
              <w:rPr>
                <w:rFonts w:ascii="Calibri" w:eastAsia="Times New Roman" w:hAnsi="Calibri" w:cs="Calibri"/>
                <w:color w:val="000000"/>
                <w:sz w:val="20"/>
                <w:szCs w:val="20"/>
              </w:rPr>
              <w:t>11</w:t>
            </w:r>
          </w:p>
        </w:tc>
        <w:tc>
          <w:tcPr>
            <w:tcW w:w="4788" w:type="dxa"/>
            <w:tcBorders>
              <w:top w:val="nil"/>
              <w:left w:val="nil"/>
              <w:bottom w:val="single" w:sz="8" w:space="0" w:color="auto"/>
              <w:right w:val="single" w:sz="8" w:space="0" w:color="auto"/>
            </w:tcBorders>
            <w:shd w:val="clear" w:color="000000" w:fill="DBE5F1"/>
            <w:noWrap/>
            <w:vAlign w:val="bottom"/>
            <w:hideMark/>
          </w:tcPr>
          <w:p w:rsidR="004C10D3" w:rsidRPr="004C10D3" w:rsidRDefault="004C10D3" w:rsidP="004C10D3">
            <w:pPr>
              <w:spacing w:after="0" w:line="240" w:lineRule="auto"/>
              <w:rPr>
                <w:rFonts w:ascii="Calibri" w:eastAsia="Times New Roman" w:hAnsi="Calibri" w:cs="Calibri"/>
                <w:color w:val="000000"/>
                <w:sz w:val="20"/>
                <w:szCs w:val="20"/>
              </w:rPr>
            </w:pPr>
            <w:r w:rsidRPr="004C10D3">
              <w:rPr>
                <w:rFonts w:ascii="Calibri" w:eastAsia="Times New Roman" w:hAnsi="Calibri" w:cs="Calibri"/>
                <w:color w:val="000000"/>
                <w:sz w:val="20"/>
                <w:szCs w:val="20"/>
              </w:rPr>
              <w:t> Contribution and grants (Note 18) as per Accounts.</w:t>
            </w:r>
          </w:p>
        </w:tc>
        <w:tc>
          <w:tcPr>
            <w:tcW w:w="892" w:type="dxa"/>
            <w:tcBorders>
              <w:top w:val="nil"/>
              <w:left w:val="nil"/>
              <w:bottom w:val="single" w:sz="8" w:space="0" w:color="auto"/>
              <w:right w:val="single" w:sz="8" w:space="0" w:color="auto"/>
            </w:tcBorders>
            <w:shd w:val="clear" w:color="000000" w:fill="DBE5F1"/>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 </w:t>
            </w:r>
          </w:p>
        </w:tc>
        <w:tc>
          <w:tcPr>
            <w:tcW w:w="892" w:type="dxa"/>
            <w:tcBorders>
              <w:top w:val="nil"/>
              <w:left w:val="nil"/>
              <w:bottom w:val="single" w:sz="8" w:space="0" w:color="auto"/>
              <w:right w:val="single" w:sz="8" w:space="0" w:color="auto"/>
            </w:tcBorders>
            <w:shd w:val="clear" w:color="000000" w:fill="DBE5F1"/>
            <w:noWrap/>
            <w:vAlign w:val="bottom"/>
            <w:hideMark/>
          </w:tcPr>
          <w:p w:rsidR="004C10D3" w:rsidRPr="004C10D3" w:rsidRDefault="004C10D3" w:rsidP="004C10D3">
            <w:pPr>
              <w:spacing w:after="0" w:line="240" w:lineRule="auto"/>
              <w:jc w:val="right"/>
              <w:rPr>
                <w:rFonts w:ascii="Calibri" w:eastAsia="Times New Roman" w:hAnsi="Calibri" w:cs="Calibri"/>
                <w:color w:val="000000"/>
                <w:sz w:val="20"/>
                <w:szCs w:val="20"/>
              </w:rPr>
            </w:pPr>
            <w:r w:rsidRPr="004C10D3">
              <w:rPr>
                <w:rFonts w:ascii="Calibri" w:eastAsia="Times New Roman" w:hAnsi="Calibri" w:cs="Calibri"/>
                <w:color w:val="000000"/>
                <w:sz w:val="20"/>
                <w:szCs w:val="20"/>
              </w:rPr>
              <w:t>1922.74</w:t>
            </w:r>
          </w:p>
        </w:tc>
      </w:tr>
    </w:tbl>
    <w:p w:rsidR="00425BEB" w:rsidRDefault="00425BEB" w:rsidP="00375F71">
      <w:pPr>
        <w:pStyle w:val="BodyText2"/>
        <w:numPr>
          <w:ilvl w:val="1"/>
          <w:numId w:val="12"/>
        </w:numPr>
        <w:spacing w:after="0" w:line="276" w:lineRule="auto"/>
        <w:jc w:val="both"/>
        <w:rPr>
          <w:rFonts w:cstheme="minorHAnsi"/>
          <w:bCs/>
        </w:rPr>
      </w:pPr>
      <w:r w:rsidRPr="00C437C6">
        <w:rPr>
          <w:rFonts w:cstheme="minorHAnsi"/>
          <w:bCs/>
        </w:rPr>
        <w:lastRenderedPageBreak/>
        <w:t>Hon</w:t>
      </w:r>
      <w:r w:rsidR="00E32286">
        <w:rPr>
          <w:rFonts w:cstheme="minorHAnsi"/>
          <w:bCs/>
        </w:rPr>
        <w:t>’ble</w:t>
      </w:r>
      <w:r w:rsidRPr="00C437C6">
        <w:rPr>
          <w:rFonts w:cstheme="minorHAnsi"/>
          <w:bCs/>
        </w:rPr>
        <w:t xml:space="preserve"> Commission may kindly note that decommissioning liability and concessional loan considered under this head does not involve cash flow. Therefore actual receipt of Consumer Contribution and grants till 31.03.201</w:t>
      </w:r>
      <w:r w:rsidR="004C10D3">
        <w:rPr>
          <w:rFonts w:cstheme="minorHAnsi"/>
          <w:bCs/>
        </w:rPr>
        <w:t>8</w:t>
      </w:r>
      <w:r w:rsidRPr="00C437C6">
        <w:rPr>
          <w:rFonts w:cstheme="minorHAnsi"/>
          <w:bCs/>
        </w:rPr>
        <w:t xml:space="preserve"> </w:t>
      </w:r>
      <w:r w:rsidR="00E7578E">
        <w:rPr>
          <w:rFonts w:cstheme="minorHAnsi"/>
          <w:bCs/>
        </w:rPr>
        <w:t xml:space="preserve">as per accounts </w:t>
      </w:r>
      <w:r w:rsidRPr="00C437C6">
        <w:rPr>
          <w:rFonts w:cstheme="minorHAnsi"/>
          <w:bCs/>
        </w:rPr>
        <w:t>amounted to Rs.</w:t>
      </w:r>
      <w:r w:rsidR="004C10D3">
        <w:rPr>
          <w:rFonts w:cstheme="minorHAnsi"/>
          <w:bCs/>
        </w:rPr>
        <w:t>2078.85 Cr.</w:t>
      </w:r>
    </w:p>
    <w:p w:rsidR="0045414A" w:rsidRDefault="0045414A" w:rsidP="00375F71">
      <w:pPr>
        <w:pStyle w:val="BodyText2"/>
        <w:spacing w:after="0" w:line="276" w:lineRule="auto"/>
        <w:ind w:left="720"/>
        <w:jc w:val="both"/>
        <w:rPr>
          <w:rFonts w:cstheme="minorHAnsi"/>
          <w:bCs/>
        </w:rPr>
      </w:pPr>
    </w:p>
    <w:p w:rsidR="00E7578E" w:rsidRPr="00C437C6" w:rsidRDefault="00E7578E" w:rsidP="001B3D1D">
      <w:pPr>
        <w:pStyle w:val="BodyText2"/>
        <w:numPr>
          <w:ilvl w:val="1"/>
          <w:numId w:val="12"/>
        </w:numPr>
        <w:spacing w:after="0" w:line="276" w:lineRule="auto"/>
        <w:ind w:left="720" w:hanging="720"/>
        <w:jc w:val="both"/>
        <w:rPr>
          <w:rFonts w:cstheme="minorHAnsi"/>
          <w:bCs/>
        </w:rPr>
      </w:pPr>
      <w:r>
        <w:rPr>
          <w:rFonts w:cstheme="minorHAnsi"/>
          <w:bCs/>
        </w:rPr>
        <w:t xml:space="preserve">Accordingly, depreciation for the year is computed at Rs </w:t>
      </w:r>
      <w:r w:rsidR="00594855">
        <w:rPr>
          <w:rFonts w:cstheme="minorHAnsi"/>
          <w:bCs/>
        </w:rPr>
        <w:t>40</w:t>
      </w:r>
      <w:r w:rsidR="00B27F4D">
        <w:rPr>
          <w:rFonts w:cstheme="minorHAnsi"/>
          <w:bCs/>
        </w:rPr>
        <w:t>4.47</w:t>
      </w:r>
      <w:r w:rsidR="00594855">
        <w:rPr>
          <w:rFonts w:cstheme="minorHAnsi"/>
          <w:bCs/>
        </w:rPr>
        <w:t xml:space="preserve"> </w:t>
      </w:r>
      <w:r>
        <w:rPr>
          <w:rFonts w:cstheme="minorHAnsi"/>
          <w:bCs/>
        </w:rPr>
        <w:t>Cr as detailed below:</w:t>
      </w:r>
    </w:p>
    <w:p w:rsidR="00425BEB" w:rsidRDefault="00425BEB" w:rsidP="00C437C6">
      <w:pPr>
        <w:pStyle w:val="BodyText2"/>
        <w:spacing w:after="0" w:line="276" w:lineRule="auto"/>
        <w:jc w:val="both"/>
        <w:rPr>
          <w:rFonts w:cstheme="minorHAnsi"/>
          <w:bCs/>
        </w:rPr>
      </w:pPr>
    </w:p>
    <w:tbl>
      <w:tblPr>
        <w:tblW w:w="9771" w:type="dxa"/>
        <w:tblInd w:w="93" w:type="dxa"/>
        <w:tblLook w:val="04A0"/>
      </w:tblPr>
      <w:tblGrid>
        <w:gridCol w:w="722"/>
        <w:gridCol w:w="4873"/>
        <w:gridCol w:w="925"/>
        <w:gridCol w:w="1260"/>
        <w:gridCol w:w="965"/>
        <w:gridCol w:w="1026"/>
      </w:tblGrid>
      <w:tr w:rsidR="00922B79" w:rsidRPr="00495D3B" w:rsidTr="00EA00DF">
        <w:trPr>
          <w:trHeight w:val="144"/>
        </w:trPr>
        <w:tc>
          <w:tcPr>
            <w:tcW w:w="977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95D3B">
            <w:pPr>
              <w:spacing w:after="0" w:line="240" w:lineRule="auto"/>
              <w:jc w:val="center"/>
              <w:rPr>
                <w:rFonts w:eastAsia="Times New Roman" w:cstheme="minorHAnsi"/>
                <w:b/>
                <w:color w:val="000000"/>
                <w:sz w:val="20"/>
                <w:szCs w:val="20"/>
              </w:rPr>
            </w:pPr>
            <w:r w:rsidRPr="00495D3B">
              <w:rPr>
                <w:rFonts w:eastAsia="Times New Roman" w:cstheme="minorHAnsi"/>
                <w:b/>
                <w:color w:val="000000"/>
                <w:sz w:val="20"/>
                <w:szCs w:val="20"/>
              </w:rPr>
              <w:t>Table5.2</w:t>
            </w:r>
            <w:r w:rsidR="00495D3B">
              <w:rPr>
                <w:rFonts w:eastAsia="Times New Roman" w:cstheme="minorHAnsi"/>
                <w:b/>
                <w:color w:val="000000"/>
                <w:sz w:val="20"/>
                <w:szCs w:val="20"/>
              </w:rPr>
              <w:t>0</w:t>
            </w:r>
            <w:r w:rsidRPr="00495D3B">
              <w:rPr>
                <w:rFonts w:eastAsia="Times New Roman" w:cstheme="minorHAnsi"/>
                <w:b/>
                <w:color w:val="000000"/>
                <w:sz w:val="20"/>
                <w:szCs w:val="20"/>
              </w:rPr>
              <w:t xml:space="preserve"> : Computation of depreciation for the year 2018-19 as per Tariff Regulations, 2018 (Rs Cr)</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Sl No</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Particulars</w:t>
            </w:r>
          </w:p>
        </w:tc>
        <w:tc>
          <w:tcPr>
            <w:tcW w:w="925"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jc w:val="center"/>
              <w:rPr>
                <w:rFonts w:eastAsia="Times New Roman" w:cstheme="minorHAnsi"/>
                <w:color w:val="000000"/>
                <w:sz w:val="20"/>
                <w:szCs w:val="20"/>
              </w:rPr>
            </w:pPr>
            <w:r w:rsidRPr="00495D3B">
              <w:rPr>
                <w:rFonts w:eastAsia="Times New Roman" w:cstheme="minorHAnsi"/>
                <w:color w:val="000000"/>
                <w:sz w:val="20"/>
                <w:szCs w:val="20"/>
              </w:rPr>
              <w:t xml:space="preserve">SBU-G </w:t>
            </w:r>
          </w:p>
        </w:tc>
        <w:tc>
          <w:tcPr>
            <w:tcW w:w="1260"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jc w:val="center"/>
              <w:rPr>
                <w:rFonts w:eastAsia="Times New Roman" w:cstheme="minorHAnsi"/>
                <w:color w:val="000000"/>
                <w:sz w:val="20"/>
                <w:szCs w:val="20"/>
              </w:rPr>
            </w:pPr>
            <w:r w:rsidRPr="00495D3B">
              <w:rPr>
                <w:rFonts w:eastAsia="Times New Roman" w:cstheme="minorHAnsi"/>
                <w:color w:val="000000"/>
                <w:sz w:val="20"/>
                <w:szCs w:val="20"/>
              </w:rPr>
              <w:t xml:space="preserve">SBU-T </w:t>
            </w:r>
          </w:p>
        </w:tc>
        <w:tc>
          <w:tcPr>
            <w:tcW w:w="965"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jc w:val="center"/>
              <w:rPr>
                <w:rFonts w:eastAsia="Times New Roman" w:cstheme="minorHAnsi"/>
                <w:color w:val="000000"/>
                <w:sz w:val="20"/>
                <w:szCs w:val="20"/>
              </w:rPr>
            </w:pPr>
            <w:r w:rsidRPr="00495D3B">
              <w:rPr>
                <w:rFonts w:eastAsia="Times New Roman" w:cstheme="minorHAnsi"/>
                <w:color w:val="000000"/>
                <w:sz w:val="20"/>
                <w:szCs w:val="20"/>
              </w:rPr>
              <w:t>SBU-D</w:t>
            </w:r>
          </w:p>
        </w:tc>
        <w:tc>
          <w:tcPr>
            <w:tcW w:w="1026"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jc w:val="center"/>
              <w:rPr>
                <w:rFonts w:eastAsia="Times New Roman" w:cstheme="minorHAnsi"/>
                <w:color w:val="000000"/>
                <w:sz w:val="20"/>
                <w:szCs w:val="20"/>
              </w:rPr>
            </w:pPr>
            <w:r w:rsidRPr="00495D3B">
              <w:rPr>
                <w:rFonts w:eastAsia="Times New Roman" w:cstheme="minorHAnsi"/>
                <w:color w:val="000000"/>
                <w:sz w:val="20"/>
                <w:szCs w:val="20"/>
              </w:rPr>
              <w:t>Total</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 xml:space="preserve">GFA </w:t>
            </w:r>
            <w:r w:rsidR="006B297B" w:rsidRPr="00495D3B">
              <w:rPr>
                <w:rFonts w:eastAsia="Times New Roman" w:cstheme="minorHAnsi"/>
                <w:color w:val="000000"/>
                <w:sz w:val="20"/>
                <w:szCs w:val="20"/>
              </w:rPr>
              <w:t>(</w:t>
            </w:r>
            <w:r w:rsidRPr="00495D3B">
              <w:rPr>
                <w:rFonts w:eastAsia="Times New Roman" w:cstheme="minorHAnsi"/>
                <w:color w:val="000000"/>
                <w:sz w:val="20"/>
                <w:szCs w:val="20"/>
              </w:rPr>
              <w:t>net of contribution</w:t>
            </w:r>
            <w:r w:rsidR="006B297B" w:rsidRPr="00495D3B">
              <w:rPr>
                <w:rFonts w:eastAsia="Times New Roman" w:cstheme="minorHAnsi"/>
                <w:color w:val="000000"/>
                <w:sz w:val="20"/>
                <w:szCs w:val="20"/>
              </w:rPr>
              <w:t>)</w:t>
            </w:r>
            <w:r w:rsidRPr="00495D3B">
              <w:rPr>
                <w:rFonts w:eastAsia="Times New Roman" w:cstheme="minorHAnsi"/>
                <w:color w:val="000000"/>
                <w:sz w:val="20"/>
                <w:szCs w:val="20"/>
              </w:rPr>
              <w:t xml:space="preserve"> 31.03.2016</w:t>
            </w:r>
            <w:r w:rsidR="006B297B" w:rsidRPr="00495D3B">
              <w:rPr>
                <w:rFonts w:eastAsia="Times New Roman" w:cstheme="minorHAnsi"/>
                <w:color w:val="000000"/>
                <w:sz w:val="20"/>
                <w:szCs w:val="20"/>
              </w:rPr>
              <w:t xml:space="preserve"> as per MYT order</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4,454.06</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4,374.89</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1,782.93</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10,611.88</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GFA addition 2016-17</w:t>
            </w:r>
            <w:r w:rsidR="006B297B" w:rsidRPr="00495D3B">
              <w:rPr>
                <w:rFonts w:eastAsia="Times New Roman" w:cstheme="minorHAnsi"/>
                <w:color w:val="000000"/>
                <w:sz w:val="20"/>
                <w:szCs w:val="20"/>
              </w:rPr>
              <w:t>-As per Regulations</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298.75</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324.9</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939.94</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1563.59</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3</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6B297B">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Consumer contribution, Grants and Subsidies received during 2016-17</w:t>
            </w:r>
            <w:r w:rsidR="006B297B" w:rsidRPr="00495D3B">
              <w:rPr>
                <w:rFonts w:eastAsia="Times New Roman" w:cstheme="minorHAnsi"/>
                <w:color w:val="000000"/>
                <w:sz w:val="20"/>
                <w:szCs w:val="20"/>
              </w:rPr>
              <w:t>-Actuals as per accounts</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0</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79.12</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567.82</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646.94</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4</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IND AS addition considered in TU order 2015-16</w:t>
            </w:r>
            <w:r w:rsidR="006B297B" w:rsidRPr="00495D3B">
              <w:rPr>
                <w:rFonts w:eastAsia="Times New Roman" w:cstheme="minorHAnsi"/>
                <w:color w:val="000000"/>
                <w:sz w:val="20"/>
                <w:szCs w:val="20"/>
              </w:rPr>
              <w:t xml:space="preserve"> (included in 1 above)</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13.32</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81.26</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188.15</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282.73</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5</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GFA Addi</w:t>
            </w:r>
            <w:r w:rsidR="006B297B" w:rsidRPr="00495D3B">
              <w:rPr>
                <w:rFonts w:eastAsia="Times New Roman" w:cstheme="minorHAnsi"/>
                <w:color w:val="000000"/>
                <w:sz w:val="20"/>
                <w:szCs w:val="20"/>
              </w:rPr>
              <w:t>tion 2016-17 eligible for depreciation {</w:t>
            </w:r>
            <w:r w:rsidRPr="00495D3B">
              <w:rPr>
                <w:rFonts w:eastAsia="Times New Roman" w:cstheme="minorHAnsi"/>
                <w:color w:val="000000"/>
                <w:sz w:val="20"/>
                <w:szCs w:val="20"/>
              </w:rPr>
              <w:t>2-</w:t>
            </w:r>
            <w:r w:rsidR="006B297B" w:rsidRPr="00495D3B">
              <w:rPr>
                <w:rFonts w:eastAsia="Times New Roman" w:cstheme="minorHAnsi"/>
                <w:color w:val="000000"/>
                <w:sz w:val="20"/>
                <w:szCs w:val="20"/>
              </w:rPr>
              <w:t>(3+</w:t>
            </w:r>
            <w:r w:rsidRPr="00495D3B">
              <w:rPr>
                <w:rFonts w:eastAsia="Times New Roman" w:cstheme="minorHAnsi"/>
                <w:color w:val="000000"/>
                <w:sz w:val="20"/>
                <w:szCs w:val="20"/>
              </w:rPr>
              <w:t>4)</w:t>
            </w:r>
            <w:r w:rsidR="006B297B" w:rsidRPr="00495D3B">
              <w:rPr>
                <w:rFonts w:eastAsia="Times New Roman" w:cstheme="minorHAnsi"/>
                <w:color w:val="000000"/>
                <w:sz w:val="20"/>
                <w:szCs w:val="20"/>
              </w:rPr>
              <w:t>}</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285.43</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164.52</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183.97</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633.92</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 xml:space="preserve">GFA </w:t>
            </w:r>
            <w:r w:rsidR="006B297B" w:rsidRPr="00495D3B">
              <w:rPr>
                <w:rFonts w:eastAsia="Times New Roman" w:cstheme="minorHAnsi"/>
                <w:color w:val="000000"/>
                <w:sz w:val="20"/>
                <w:szCs w:val="20"/>
              </w:rPr>
              <w:t xml:space="preserve">as on 31.03.2017 net of contribution </w:t>
            </w:r>
            <w:r w:rsidRPr="00495D3B">
              <w:rPr>
                <w:rFonts w:eastAsia="Times New Roman" w:cstheme="minorHAnsi"/>
                <w:color w:val="000000"/>
                <w:sz w:val="20"/>
                <w:szCs w:val="20"/>
              </w:rPr>
              <w:t>(1+5)</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4,739.49</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4,539.41</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1,966.90</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11,245.80</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7</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GFA addition 2017-18 as per TU petition</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117.66</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384.37</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699.45</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1201.48</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8</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Consumer contribution, Grants and Subsidies received during 2017-18</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75.31</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103.99</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394.15</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573.45</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9</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Net GFA addition for 2017-18 (7-8)</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42.35</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280.38</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305.3</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628.03</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10</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 xml:space="preserve">GFA </w:t>
            </w:r>
            <w:r w:rsidR="006B297B" w:rsidRPr="00495D3B">
              <w:rPr>
                <w:rFonts w:eastAsia="Times New Roman" w:cstheme="minorHAnsi"/>
                <w:color w:val="000000"/>
                <w:sz w:val="20"/>
                <w:szCs w:val="20"/>
              </w:rPr>
              <w:t xml:space="preserve">as on 31.03.2018 net of contribution </w:t>
            </w:r>
            <w:r w:rsidRPr="00495D3B">
              <w:rPr>
                <w:rFonts w:eastAsia="Times New Roman" w:cstheme="minorHAnsi"/>
                <w:color w:val="000000"/>
                <w:sz w:val="20"/>
                <w:szCs w:val="20"/>
              </w:rPr>
              <w:t>(6+9)</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4,781.84</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4,819.79</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2,272.20</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11,873.83</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11</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Assets more than 12 yrs old- GFA as on 01.04.2006 as per Accounts</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2923.03</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2399.22</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2389.37</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7711.62</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12</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Contribution &amp; grants as on 01.04.2006 as per accounts</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1678.96</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1678.96</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13</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 xml:space="preserve">GFA </w:t>
            </w:r>
            <w:r w:rsidR="006B297B" w:rsidRPr="00495D3B">
              <w:rPr>
                <w:rFonts w:eastAsia="Times New Roman" w:cstheme="minorHAnsi"/>
                <w:color w:val="000000"/>
                <w:sz w:val="20"/>
                <w:szCs w:val="20"/>
              </w:rPr>
              <w:t xml:space="preserve">as on 31.03.2006 </w:t>
            </w:r>
            <w:r w:rsidRPr="00495D3B">
              <w:rPr>
                <w:rFonts w:eastAsia="Times New Roman" w:cstheme="minorHAnsi"/>
                <w:color w:val="000000"/>
                <w:sz w:val="20"/>
                <w:szCs w:val="20"/>
              </w:rPr>
              <w:t xml:space="preserve">net of contribution </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2923.03</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2399.22</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710.41</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6032.66</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14</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Land value @ 2.80% on 11 above</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81.84</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67.18</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19.89</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168.91</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15</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Net GFA eligible for depreciation (more than 12 years old) (13-14)</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2841.19</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2332.04</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690.52</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5863.75</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16</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GFA with &lt;12 years old (10-15)</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1,940.65</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2,487.75</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1,581.68</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6,010.08</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17</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Land value @ 2.80% on 16 above</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54.34</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69.66</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44.29</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168.28</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18</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GFA &lt; 12 years old excluding land value (16-17)</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1,886.32</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2,418.09</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1,537.39</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5,841.80</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19</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Dep on assets &gt; 12 years old (15 @ 1.40%)</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39.78</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32.65</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9.67</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82.09</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20</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Dep on assets &lt; 12 years old (18 @ 5.14 %)</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96.96</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124.29</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79.02</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300.27</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21</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Depreciation on GFA till 31.03.2018 (19+20)</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136.73</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156.94</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88.69</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382.36</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22</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color w:val="000000"/>
                <w:sz w:val="20"/>
                <w:szCs w:val="20"/>
              </w:rPr>
            </w:pPr>
            <w:r w:rsidRPr="00495D3B">
              <w:rPr>
                <w:rFonts w:eastAsia="Times New Roman" w:cstheme="minorHAnsi"/>
                <w:color w:val="000000"/>
                <w:sz w:val="20"/>
                <w:szCs w:val="20"/>
              </w:rPr>
              <w:t>Depreciation on GFA addition in 2018-19 as per Table 5.7</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0.86</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color w:val="000000"/>
                <w:sz w:val="20"/>
                <w:szCs w:val="20"/>
              </w:rPr>
            </w:pPr>
            <w:r w:rsidRPr="00495D3B">
              <w:rPr>
                <w:rFonts w:eastAsia="Times New Roman" w:cstheme="minorHAnsi"/>
                <w:color w:val="000000"/>
                <w:sz w:val="20"/>
                <w:szCs w:val="20"/>
              </w:rPr>
              <w:t>1.95</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B27F4D" w:rsidP="00594855">
            <w:pPr>
              <w:spacing w:after="0" w:line="240" w:lineRule="auto"/>
              <w:jc w:val="right"/>
              <w:rPr>
                <w:rFonts w:eastAsia="Times New Roman" w:cstheme="minorHAnsi"/>
                <w:color w:val="000000"/>
                <w:sz w:val="20"/>
                <w:szCs w:val="20"/>
              </w:rPr>
            </w:pPr>
            <w:r>
              <w:rPr>
                <w:rFonts w:eastAsia="Times New Roman" w:cstheme="minorHAnsi"/>
                <w:color w:val="000000"/>
                <w:sz w:val="20"/>
                <w:szCs w:val="20"/>
              </w:rPr>
              <w:t>19.30</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B27F4D" w:rsidP="00594855">
            <w:pPr>
              <w:spacing w:after="0" w:line="240" w:lineRule="auto"/>
              <w:jc w:val="right"/>
              <w:rPr>
                <w:rFonts w:eastAsia="Times New Roman" w:cstheme="minorHAnsi"/>
                <w:color w:val="000000"/>
                <w:sz w:val="20"/>
                <w:szCs w:val="20"/>
              </w:rPr>
            </w:pPr>
            <w:r>
              <w:rPr>
                <w:rFonts w:eastAsia="Times New Roman" w:cstheme="minorHAnsi"/>
                <w:color w:val="000000"/>
                <w:sz w:val="20"/>
                <w:szCs w:val="20"/>
              </w:rPr>
              <w:t>22.11</w:t>
            </w:r>
          </w:p>
        </w:tc>
      </w:tr>
      <w:tr w:rsidR="00922B79" w:rsidRPr="00495D3B" w:rsidTr="00EA00DF">
        <w:trPr>
          <w:trHeight w:val="14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rsidR="00922B79" w:rsidRPr="00495D3B" w:rsidRDefault="00922B79" w:rsidP="004C4263">
            <w:pPr>
              <w:spacing w:after="0" w:line="240" w:lineRule="auto"/>
              <w:jc w:val="right"/>
              <w:rPr>
                <w:rFonts w:eastAsia="Times New Roman" w:cstheme="minorHAnsi"/>
                <w:b/>
                <w:color w:val="000000"/>
                <w:sz w:val="20"/>
                <w:szCs w:val="20"/>
              </w:rPr>
            </w:pPr>
            <w:r w:rsidRPr="00495D3B">
              <w:rPr>
                <w:rFonts w:eastAsia="Times New Roman" w:cstheme="minorHAnsi"/>
                <w:b/>
                <w:color w:val="000000"/>
                <w:sz w:val="20"/>
                <w:szCs w:val="20"/>
              </w:rPr>
              <w:t>23</w:t>
            </w:r>
          </w:p>
        </w:tc>
        <w:tc>
          <w:tcPr>
            <w:tcW w:w="4873" w:type="dxa"/>
            <w:tcBorders>
              <w:top w:val="nil"/>
              <w:left w:val="nil"/>
              <w:bottom w:val="single" w:sz="4" w:space="0" w:color="auto"/>
              <w:right w:val="single" w:sz="4" w:space="0" w:color="auto"/>
            </w:tcBorders>
            <w:shd w:val="clear" w:color="auto" w:fill="auto"/>
            <w:vAlign w:val="bottom"/>
            <w:hideMark/>
          </w:tcPr>
          <w:p w:rsidR="00922B79" w:rsidRPr="00495D3B" w:rsidRDefault="00922B79" w:rsidP="004C4263">
            <w:pPr>
              <w:spacing w:after="0" w:line="240" w:lineRule="auto"/>
              <w:rPr>
                <w:rFonts w:eastAsia="Times New Roman" w:cstheme="minorHAnsi"/>
                <w:b/>
                <w:color w:val="000000"/>
                <w:sz w:val="20"/>
                <w:szCs w:val="20"/>
              </w:rPr>
            </w:pPr>
            <w:r w:rsidRPr="00495D3B">
              <w:rPr>
                <w:rFonts w:eastAsia="Times New Roman" w:cstheme="minorHAnsi"/>
                <w:b/>
                <w:color w:val="000000"/>
                <w:sz w:val="20"/>
                <w:szCs w:val="20"/>
              </w:rPr>
              <w:t>Depreciation for 2018-19 (21+22)</w:t>
            </w:r>
          </w:p>
        </w:tc>
        <w:tc>
          <w:tcPr>
            <w:tcW w:w="925"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b/>
                <w:color w:val="000000"/>
                <w:sz w:val="20"/>
                <w:szCs w:val="20"/>
              </w:rPr>
            </w:pPr>
            <w:r w:rsidRPr="00495D3B">
              <w:rPr>
                <w:rFonts w:eastAsia="Times New Roman" w:cstheme="minorHAnsi"/>
                <w:b/>
                <w:color w:val="000000"/>
                <w:sz w:val="20"/>
                <w:szCs w:val="20"/>
              </w:rPr>
              <w:t>137.60</w:t>
            </w:r>
          </w:p>
        </w:tc>
        <w:tc>
          <w:tcPr>
            <w:tcW w:w="1260" w:type="dxa"/>
            <w:tcBorders>
              <w:top w:val="nil"/>
              <w:left w:val="nil"/>
              <w:bottom w:val="single" w:sz="4" w:space="0" w:color="auto"/>
              <w:right w:val="single" w:sz="4" w:space="0" w:color="auto"/>
            </w:tcBorders>
            <w:shd w:val="clear" w:color="auto" w:fill="auto"/>
            <w:noWrap/>
            <w:vAlign w:val="bottom"/>
            <w:hideMark/>
          </w:tcPr>
          <w:p w:rsidR="00922B79" w:rsidRPr="00495D3B" w:rsidRDefault="00922B79" w:rsidP="00594855">
            <w:pPr>
              <w:spacing w:after="0" w:line="240" w:lineRule="auto"/>
              <w:jc w:val="right"/>
              <w:rPr>
                <w:rFonts w:eastAsia="Times New Roman" w:cstheme="minorHAnsi"/>
                <w:b/>
                <w:color w:val="000000"/>
                <w:sz w:val="20"/>
                <w:szCs w:val="20"/>
              </w:rPr>
            </w:pPr>
            <w:r w:rsidRPr="00495D3B">
              <w:rPr>
                <w:rFonts w:eastAsia="Times New Roman" w:cstheme="minorHAnsi"/>
                <w:b/>
                <w:color w:val="000000"/>
                <w:sz w:val="20"/>
                <w:szCs w:val="20"/>
              </w:rPr>
              <w:t>158.88</w:t>
            </w:r>
          </w:p>
        </w:tc>
        <w:tc>
          <w:tcPr>
            <w:tcW w:w="965" w:type="dxa"/>
            <w:tcBorders>
              <w:top w:val="nil"/>
              <w:left w:val="nil"/>
              <w:bottom w:val="single" w:sz="4" w:space="0" w:color="auto"/>
              <w:right w:val="single" w:sz="4" w:space="0" w:color="auto"/>
            </w:tcBorders>
            <w:shd w:val="clear" w:color="auto" w:fill="auto"/>
            <w:noWrap/>
            <w:vAlign w:val="bottom"/>
            <w:hideMark/>
          </w:tcPr>
          <w:p w:rsidR="00922B79" w:rsidRPr="00495D3B" w:rsidRDefault="00C51E06" w:rsidP="003F5844">
            <w:pPr>
              <w:spacing w:after="0" w:line="240" w:lineRule="auto"/>
              <w:jc w:val="right"/>
              <w:rPr>
                <w:rFonts w:eastAsia="Times New Roman" w:cstheme="minorHAnsi"/>
                <w:b/>
                <w:color w:val="000000"/>
                <w:sz w:val="20"/>
                <w:szCs w:val="20"/>
              </w:rPr>
            </w:pPr>
            <w:r>
              <w:rPr>
                <w:rFonts w:eastAsia="Times New Roman" w:cstheme="minorHAnsi"/>
                <w:b/>
                <w:color w:val="000000"/>
                <w:sz w:val="20"/>
                <w:szCs w:val="20"/>
              </w:rPr>
              <w:t>107.9</w:t>
            </w:r>
            <w:r w:rsidR="003F5844">
              <w:rPr>
                <w:rFonts w:eastAsia="Times New Roman" w:cstheme="minorHAnsi"/>
                <w:b/>
                <w:color w:val="000000"/>
                <w:sz w:val="20"/>
                <w:szCs w:val="20"/>
              </w:rPr>
              <w:t>8</w:t>
            </w:r>
          </w:p>
        </w:tc>
        <w:tc>
          <w:tcPr>
            <w:tcW w:w="1026" w:type="dxa"/>
            <w:tcBorders>
              <w:top w:val="nil"/>
              <w:left w:val="nil"/>
              <w:bottom w:val="single" w:sz="4" w:space="0" w:color="auto"/>
              <w:right w:val="single" w:sz="4" w:space="0" w:color="auto"/>
            </w:tcBorders>
            <w:shd w:val="clear" w:color="auto" w:fill="auto"/>
            <w:noWrap/>
            <w:vAlign w:val="bottom"/>
            <w:hideMark/>
          </w:tcPr>
          <w:p w:rsidR="00922B79" w:rsidRPr="00495D3B" w:rsidRDefault="00B27F4D" w:rsidP="00594855">
            <w:pPr>
              <w:spacing w:after="0" w:line="240" w:lineRule="auto"/>
              <w:jc w:val="right"/>
              <w:rPr>
                <w:rFonts w:eastAsia="Times New Roman" w:cstheme="minorHAnsi"/>
                <w:b/>
                <w:color w:val="000000"/>
                <w:sz w:val="20"/>
                <w:szCs w:val="20"/>
              </w:rPr>
            </w:pPr>
            <w:r>
              <w:rPr>
                <w:rFonts w:eastAsia="Times New Roman" w:cstheme="minorHAnsi"/>
                <w:b/>
                <w:color w:val="000000"/>
                <w:sz w:val="20"/>
                <w:szCs w:val="20"/>
              </w:rPr>
              <w:t>404.47</w:t>
            </w:r>
          </w:p>
        </w:tc>
      </w:tr>
    </w:tbl>
    <w:p w:rsidR="004C4263" w:rsidRDefault="004C4263" w:rsidP="00C437C6">
      <w:pPr>
        <w:pStyle w:val="BodyText2"/>
        <w:spacing w:after="0" w:line="276" w:lineRule="auto"/>
        <w:jc w:val="both"/>
        <w:rPr>
          <w:rFonts w:cstheme="minorHAnsi"/>
          <w:bCs/>
        </w:rPr>
      </w:pPr>
    </w:p>
    <w:p w:rsidR="004C4263" w:rsidRPr="00C437C6" w:rsidRDefault="004C4263" w:rsidP="00C437C6">
      <w:pPr>
        <w:pStyle w:val="BodyText2"/>
        <w:spacing w:after="0" w:line="276" w:lineRule="auto"/>
        <w:jc w:val="both"/>
        <w:rPr>
          <w:rFonts w:cstheme="minorHAnsi"/>
          <w:bCs/>
        </w:rPr>
      </w:pPr>
    </w:p>
    <w:p w:rsidR="00004398" w:rsidRPr="00071D6B" w:rsidRDefault="00425BEB" w:rsidP="001B3D1D">
      <w:pPr>
        <w:pStyle w:val="ListParagraph"/>
        <w:numPr>
          <w:ilvl w:val="1"/>
          <w:numId w:val="12"/>
        </w:numPr>
        <w:spacing w:after="0"/>
        <w:ind w:left="720" w:hanging="720"/>
        <w:jc w:val="both"/>
        <w:rPr>
          <w:rFonts w:cstheme="minorHAnsi"/>
          <w:highlight w:val="yellow"/>
        </w:rPr>
      </w:pPr>
      <w:r w:rsidRPr="00071D6B">
        <w:rPr>
          <w:rFonts w:eastAsia="Times New Roman" w:cs="Arial"/>
          <w:bCs/>
        </w:rPr>
        <w:t>The depreciation as above represent the depr</w:t>
      </w:r>
      <w:r w:rsidR="004C10D3">
        <w:rPr>
          <w:rFonts w:eastAsia="Times New Roman" w:cs="Arial"/>
          <w:bCs/>
        </w:rPr>
        <w:t>eciation claim for the year 2018</w:t>
      </w:r>
      <w:r w:rsidRPr="00071D6B">
        <w:rPr>
          <w:rFonts w:eastAsia="Times New Roman" w:cs="Arial"/>
          <w:bCs/>
        </w:rPr>
        <w:t>-1</w:t>
      </w:r>
      <w:r w:rsidR="004C10D3">
        <w:rPr>
          <w:rFonts w:eastAsia="Times New Roman" w:cs="Arial"/>
          <w:bCs/>
        </w:rPr>
        <w:t>9</w:t>
      </w:r>
      <w:r w:rsidR="007C618D" w:rsidRPr="00071D6B">
        <w:rPr>
          <w:rFonts w:eastAsia="Times New Roman" w:cs="Arial"/>
          <w:bCs/>
        </w:rPr>
        <w:t xml:space="preserve"> on assets added till 31.03.201</w:t>
      </w:r>
      <w:r w:rsidR="004C10D3">
        <w:rPr>
          <w:rFonts w:eastAsia="Times New Roman" w:cs="Arial"/>
          <w:bCs/>
        </w:rPr>
        <w:t>9</w:t>
      </w:r>
      <w:r w:rsidRPr="00071D6B">
        <w:rPr>
          <w:rFonts w:eastAsia="Times New Roman" w:cs="Arial"/>
          <w:bCs/>
        </w:rPr>
        <w:t xml:space="preserve">. </w:t>
      </w:r>
      <w:r w:rsidR="00004398" w:rsidRPr="00071D6B">
        <w:rPr>
          <w:rFonts w:cstheme="minorHAnsi"/>
          <w:bCs/>
        </w:rPr>
        <w:t>Hon Commission may kindly approve depreciation of Rs.</w:t>
      </w:r>
      <w:r w:rsidR="00594855">
        <w:rPr>
          <w:rFonts w:cstheme="minorHAnsi"/>
          <w:bCs/>
        </w:rPr>
        <w:t>40</w:t>
      </w:r>
      <w:r w:rsidR="009C435A">
        <w:rPr>
          <w:rFonts w:cstheme="minorHAnsi"/>
          <w:bCs/>
        </w:rPr>
        <w:t>4.47</w:t>
      </w:r>
      <w:r w:rsidR="00004398" w:rsidRPr="00071D6B">
        <w:rPr>
          <w:rFonts w:cstheme="minorHAnsi"/>
          <w:bCs/>
        </w:rPr>
        <w:t xml:space="preserve"> Cr for the year 201</w:t>
      </w:r>
      <w:r w:rsidR="004C10D3">
        <w:rPr>
          <w:rFonts w:cstheme="minorHAnsi"/>
          <w:bCs/>
        </w:rPr>
        <w:t>8</w:t>
      </w:r>
      <w:r w:rsidR="00004398" w:rsidRPr="00071D6B">
        <w:rPr>
          <w:rFonts w:cstheme="minorHAnsi"/>
          <w:bCs/>
        </w:rPr>
        <w:t>-1</w:t>
      </w:r>
      <w:r w:rsidR="004C10D3">
        <w:rPr>
          <w:rFonts w:cstheme="minorHAnsi"/>
          <w:bCs/>
        </w:rPr>
        <w:t>9</w:t>
      </w:r>
      <w:r w:rsidR="00004398" w:rsidRPr="00071D6B">
        <w:rPr>
          <w:rFonts w:cstheme="minorHAnsi"/>
          <w:bCs/>
        </w:rPr>
        <w:t xml:space="preserve"> as above.  </w:t>
      </w:r>
    </w:p>
    <w:p w:rsidR="00E66096" w:rsidRDefault="00E66096" w:rsidP="00C437C6">
      <w:pPr>
        <w:pStyle w:val="BodyText"/>
        <w:spacing w:after="0"/>
        <w:jc w:val="both"/>
        <w:rPr>
          <w:rFonts w:cstheme="minorHAnsi"/>
        </w:rPr>
      </w:pPr>
    </w:p>
    <w:p w:rsidR="00CD654F" w:rsidRPr="00C437C6" w:rsidRDefault="00CD654F" w:rsidP="00C437C6">
      <w:pPr>
        <w:pStyle w:val="BodyText"/>
        <w:spacing w:after="0"/>
        <w:jc w:val="both"/>
        <w:rPr>
          <w:rFonts w:cstheme="minorHAnsi"/>
        </w:rPr>
      </w:pPr>
    </w:p>
    <w:p w:rsidR="00E66096" w:rsidRDefault="00E66096" w:rsidP="001B3D1D">
      <w:pPr>
        <w:pStyle w:val="BodyText2"/>
        <w:numPr>
          <w:ilvl w:val="1"/>
          <w:numId w:val="12"/>
        </w:numPr>
        <w:spacing w:after="0" w:line="276" w:lineRule="auto"/>
        <w:ind w:left="720" w:hanging="720"/>
        <w:jc w:val="both"/>
        <w:rPr>
          <w:rFonts w:cstheme="minorHAnsi"/>
          <w:bCs/>
        </w:rPr>
      </w:pPr>
      <w:r w:rsidRPr="00C437C6">
        <w:rPr>
          <w:rFonts w:cstheme="minorHAnsi"/>
          <w:b/>
          <w:bCs/>
        </w:rPr>
        <w:t xml:space="preserve">Contribution and Grants: </w:t>
      </w:r>
      <w:r w:rsidRPr="00C437C6">
        <w:rPr>
          <w:rFonts w:cstheme="minorHAnsi"/>
          <w:bCs/>
        </w:rPr>
        <w:t>Details of Consumer Contribution and grants as on 31.03.201</w:t>
      </w:r>
      <w:r w:rsidR="004C10D3">
        <w:rPr>
          <w:rFonts w:cstheme="minorHAnsi"/>
          <w:bCs/>
        </w:rPr>
        <w:t>9</w:t>
      </w:r>
      <w:r w:rsidRPr="00C437C6">
        <w:rPr>
          <w:rFonts w:cstheme="minorHAnsi"/>
          <w:bCs/>
        </w:rPr>
        <w:t xml:space="preserve"> </w:t>
      </w:r>
      <w:r w:rsidR="00B31D46" w:rsidRPr="00C437C6">
        <w:rPr>
          <w:rFonts w:cstheme="minorHAnsi"/>
          <w:bCs/>
        </w:rPr>
        <w:t xml:space="preserve">as per accounts </w:t>
      </w:r>
      <w:r w:rsidRPr="00C437C6">
        <w:rPr>
          <w:rFonts w:cstheme="minorHAnsi"/>
          <w:bCs/>
        </w:rPr>
        <w:t>amounted to Rs.</w:t>
      </w:r>
      <w:r w:rsidR="004C10D3">
        <w:rPr>
          <w:rFonts w:cstheme="minorHAnsi"/>
          <w:bCs/>
        </w:rPr>
        <w:t>2645.15</w:t>
      </w:r>
      <w:r w:rsidRPr="00C437C6">
        <w:rPr>
          <w:rFonts w:cstheme="minorHAnsi"/>
          <w:bCs/>
        </w:rPr>
        <w:t xml:space="preserve"> Cr as detailed below:</w:t>
      </w:r>
    </w:p>
    <w:p w:rsidR="00CD654F" w:rsidRDefault="00CD654F" w:rsidP="00CD654F">
      <w:pPr>
        <w:pStyle w:val="BodyText2"/>
        <w:spacing w:after="0" w:line="276" w:lineRule="auto"/>
        <w:ind w:left="720"/>
        <w:jc w:val="both"/>
        <w:rPr>
          <w:rFonts w:cstheme="minorHAnsi"/>
          <w:bCs/>
        </w:rPr>
      </w:pPr>
    </w:p>
    <w:p w:rsidR="00A601F2" w:rsidRDefault="00A601F2" w:rsidP="00CD654F">
      <w:pPr>
        <w:pStyle w:val="BodyText2"/>
        <w:spacing w:after="0" w:line="276" w:lineRule="auto"/>
        <w:ind w:left="720"/>
        <w:jc w:val="both"/>
        <w:rPr>
          <w:rFonts w:cstheme="minorHAnsi"/>
          <w:bCs/>
        </w:rPr>
      </w:pPr>
    </w:p>
    <w:tbl>
      <w:tblPr>
        <w:tblW w:w="8100" w:type="dxa"/>
        <w:tblInd w:w="1008" w:type="dxa"/>
        <w:tblLook w:val="04A0"/>
      </w:tblPr>
      <w:tblGrid>
        <w:gridCol w:w="702"/>
        <w:gridCol w:w="5238"/>
        <w:gridCol w:w="1080"/>
        <w:gridCol w:w="1080"/>
      </w:tblGrid>
      <w:tr w:rsidR="004C10D3" w:rsidRPr="00AF1931" w:rsidTr="00AF1931">
        <w:trPr>
          <w:trHeight w:val="144"/>
        </w:trPr>
        <w:tc>
          <w:tcPr>
            <w:tcW w:w="8100" w:type="dxa"/>
            <w:gridSpan w:val="4"/>
            <w:tcBorders>
              <w:top w:val="single" w:sz="8" w:space="0" w:color="auto"/>
              <w:left w:val="single" w:sz="8" w:space="0" w:color="auto"/>
              <w:bottom w:val="single" w:sz="8" w:space="0" w:color="auto"/>
              <w:right w:val="single" w:sz="8" w:space="0" w:color="000000"/>
            </w:tcBorders>
            <w:shd w:val="clear" w:color="000000" w:fill="DBE5F1"/>
            <w:hideMark/>
          </w:tcPr>
          <w:p w:rsidR="004C10D3" w:rsidRPr="00AF1931" w:rsidRDefault="004C10D3" w:rsidP="00D56E99">
            <w:pPr>
              <w:spacing w:after="0" w:line="240" w:lineRule="auto"/>
              <w:jc w:val="center"/>
              <w:rPr>
                <w:rFonts w:ascii="Calibri" w:eastAsia="Times New Roman" w:hAnsi="Calibri" w:cs="Calibri"/>
                <w:b/>
                <w:bCs/>
                <w:color w:val="000000"/>
                <w:sz w:val="18"/>
                <w:szCs w:val="18"/>
              </w:rPr>
            </w:pPr>
            <w:r w:rsidRPr="00AF1931">
              <w:rPr>
                <w:rFonts w:ascii="Calibri" w:eastAsia="Times New Roman" w:hAnsi="Calibri" w:cs="Calibri"/>
                <w:b/>
                <w:bCs/>
                <w:color w:val="000000"/>
                <w:sz w:val="18"/>
                <w:szCs w:val="18"/>
              </w:rPr>
              <w:lastRenderedPageBreak/>
              <w:t xml:space="preserve">                         Table-5.2</w:t>
            </w:r>
            <w:r w:rsidR="00D56E99" w:rsidRPr="00AF1931">
              <w:rPr>
                <w:rFonts w:ascii="Calibri" w:eastAsia="Times New Roman" w:hAnsi="Calibri" w:cs="Calibri"/>
                <w:b/>
                <w:bCs/>
                <w:color w:val="000000"/>
                <w:sz w:val="18"/>
                <w:szCs w:val="18"/>
              </w:rPr>
              <w:t>1</w:t>
            </w:r>
            <w:r w:rsidRPr="00AF1931">
              <w:rPr>
                <w:rFonts w:ascii="Calibri" w:eastAsia="Times New Roman" w:hAnsi="Calibri" w:cs="Calibri"/>
                <w:b/>
                <w:bCs/>
                <w:color w:val="000000"/>
                <w:sz w:val="18"/>
                <w:szCs w:val="18"/>
              </w:rPr>
              <w:t>: Details of consumer contribution and grants as on 31.03.2019 (Rs. Cr)</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000000" w:fill="DBE5F1"/>
            <w:hideMark/>
          </w:tcPr>
          <w:p w:rsidR="004C10D3" w:rsidRPr="00AF1931" w:rsidRDefault="004C10D3" w:rsidP="004C10D3">
            <w:pPr>
              <w:spacing w:after="0" w:line="240" w:lineRule="auto"/>
              <w:jc w:val="center"/>
              <w:rPr>
                <w:rFonts w:ascii="Calibri" w:eastAsia="Times New Roman" w:hAnsi="Calibri" w:cs="Calibri"/>
                <w:b/>
                <w:bCs/>
                <w:color w:val="000000"/>
                <w:sz w:val="18"/>
                <w:szCs w:val="18"/>
              </w:rPr>
            </w:pPr>
            <w:r w:rsidRPr="00AF1931">
              <w:rPr>
                <w:rFonts w:ascii="Calibri" w:eastAsia="Times New Roman" w:hAnsi="Calibri" w:cs="Calibri"/>
                <w:b/>
                <w:bCs/>
                <w:color w:val="000000"/>
                <w:sz w:val="18"/>
                <w:szCs w:val="18"/>
              </w:rPr>
              <w:t>No</w:t>
            </w:r>
          </w:p>
        </w:tc>
        <w:tc>
          <w:tcPr>
            <w:tcW w:w="5238" w:type="dxa"/>
            <w:tcBorders>
              <w:top w:val="nil"/>
              <w:left w:val="nil"/>
              <w:bottom w:val="single" w:sz="8" w:space="0" w:color="auto"/>
              <w:right w:val="single" w:sz="8" w:space="0" w:color="auto"/>
            </w:tcBorders>
            <w:shd w:val="clear" w:color="000000" w:fill="DBE5F1"/>
            <w:noWrap/>
            <w:vAlign w:val="bottom"/>
            <w:hideMark/>
          </w:tcPr>
          <w:p w:rsidR="004C10D3" w:rsidRPr="00AF1931" w:rsidRDefault="004C10D3" w:rsidP="004C10D3">
            <w:pPr>
              <w:spacing w:after="0" w:line="240" w:lineRule="auto"/>
              <w:jc w:val="center"/>
              <w:rPr>
                <w:rFonts w:ascii="Calibri" w:eastAsia="Times New Roman" w:hAnsi="Calibri" w:cs="Calibri"/>
                <w:b/>
                <w:bCs/>
                <w:color w:val="000000"/>
                <w:sz w:val="18"/>
                <w:szCs w:val="18"/>
              </w:rPr>
            </w:pPr>
            <w:r w:rsidRPr="00AF1931">
              <w:rPr>
                <w:rFonts w:ascii="Calibri" w:eastAsia="Times New Roman" w:hAnsi="Calibri" w:cs="Calibri"/>
                <w:b/>
                <w:bCs/>
                <w:color w:val="000000"/>
                <w:sz w:val="18"/>
                <w:szCs w:val="18"/>
              </w:rPr>
              <w:t>Particulars</w:t>
            </w:r>
          </w:p>
        </w:tc>
        <w:tc>
          <w:tcPr>
            <w:tcW w:w="1080" w:type="dxa"/>
            <w:tcBorders>
              <w:top w:val="nil"/>
              <w:left w:val="nil"/>
              <w:bottom w:val="single" w:sz="8" w:space="0" w:color="auto"/>
              <w:right w:val="single" w:sz="8" w:space="0" w:color="auto"/>
            </w:tcBorders>
            <w:shd w:val="clear" w:color="000000" w:fill="DBE5F1"/>
            <w:noWrap/>
            <w:vAlign w:val="bottom"/>
            <w:hideMark/>
          </w:tcPr>
          <w:p w:rsidR="004C10D3" w:rsidRPr="00AF1931" w:rsidRDefault="004C10D3" w:rsidP="004C10D3">
            <w:pPr>
              <w:spacing w:after="0" w:line="240" w:lineRule="auto"/>
              <w:jc w:val="center"/>
              <w:rPr>
                <w:rFonts w:ascii="Calibri" w:eastAsia="Times New Roman" w:hAnsi="Calibri" w:cs="Calibri"/>
                <w:b/>
                <w:bCs/>
                <w:color w:val="000000"/>
                <w:sz w:val="18"/>
                <w:szCs w:val="18"/>
              </w:rPr>
            </w:pPr>
            <w:r w:rsidRPr="00AF1931">
              <w:rPr>
                <w:rFonts w:ascii="Calibri" w:eastAsia="Times New Roman" w:hAnsi="Calibri" w:cs="Calibri"/>
                <w:b/>
                <w:bCs/>
                <w:color w:val="000000"/>
                <w:sz w:val="18"/>
                <w:szCs w:val="18"/>
              </w:rPr>
              <w:t>Amount</w:t>
            </w:r>
          </w:p>
        </w:tc>
        <w:tc>
          <w:tcPr>
            <w:tcW w:w="1080" w:type="dxa"/>
            <w:tcBorders>
              <w:top w:val="nil"/>
              <w:left w:val="nil"/>
              <w:bottom w:val="single" w:sz="8" w:space="0" w:color="auto"/>
              <w:right w:val="single" w:sz="8" w:space="0" w:color="auto"/>
            </w:tcBorders>
            <w:shd w:val="clear" w:color="000000" w:fill="DBE5F1"/>
            <w:noWrap/>
            <w:vAlign w:val="bottom"/>
            <w:hideMark/>
          </w:tcPr>
          <w:p w:rsidR="004C10D3" w:rsidRPr="00AF1931" w:rsidRDefault="004C10D3" w:rsidP="004C10D3">
            <w:pPr>
              <w:spacing w:after="0" w:line="240" w:lineRule="auto"/>
              <w:jc w:val="center"/>
              <w:rPr>
                <w:rFonts w:ascii="Calibri" w:eastAsia="Times New Roman" w:hAnsi="Calibri" w:cs="Calibri"/>
                <w:b/>
                <w:bCs/>
                <w:color w:val="000000"/>
                <w:sz w:val="18"/>
                <w:szCs w:val="18"/>
              </w:rPr>
            </w:pPr>
            <w:r w:rsidRPr="00AF1931">
              <w:rPr>
                <w:rFonts w:ascii="Calibri" w:eastAsia="Times New Roman" w:hAnsi="Calibri" w:cs="Calibri"/>
                <w:b/>
                <w:bCs/>
                <w:color w:val="000000"/>
                <w:sz w:val="18"/>
                <w:szCs w:val="18"/>
              </w:rPr>
              <w:t>Amount</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1</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rPr>
                <w:rFonts w:ascii="Calibri" w:eastAsia="Times New Roman" w:hAnsi="Calibri" w:cs="Calibri"/>
                <w:color w:val="000000"/>
                <w:sz w:val="18"/>
                <w:szCs w:val="18"/>
              </w:rPr>
            </w:pPr>
            <w:r w:rsidRPr="00AF1931">
              <w:rPr>
                <w:rFonts w:ascii="Calibri" w:eastAsia="Times New Roman" w:hAnsi="Calibri" w:cs="Calibri"/>
                <w:color w:val="000000"/>
                <w:sz w:val="18"/>
                <w:szCs w:val="18"/>
              </w:rPr>
              <w:t>Consumer contribution</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1579.95</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2</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rPr>
                <w:rFonts w:ascii="Calibri" w:eastAsia="Times New Roman" w:hAnsi="Calibri" w:cs="Calibri"/>
                <w:color w:val="000000"/>
                <w:sz w:val="18"/>
                <w:szCs w:val="18"/>
              </w:rPr>
            </w:pPr>
            <w:r w:rsidRPr="00AF1931">
              <w:rPr>
                <w:rFonts w:ascii="Calibri" w:eastAsia="Times New Roman" w:hAnsi="Calibri" w:cs="Calibri"/>
                <w:color w:val="000000"/>
                <w:sz w:val="18"/>
                <w:szCs w:val="18"/>
              </w:rPr>
              <w:t>Grant and subsidy</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1057.54</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3</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rPr>
                <w:rFonts w:ascii="Calibri" w:eastAsia="Times New Roman" w:hAnsi="Calibri" w:cs="Calibri"/>
                <w:color w:val="000000"/>
                <w:sz w:val="18"/>
                <w:szCs w:val="18"/>
              </w:rPr>
            </w:pPr>
            <w:r w:rsidRPr="00AF1931">
              <w:rPr>
                <w:rFonts w:ascii="Calibri" w:eastAsia="Times New Roman" w:hAnsi="Calibri" w:cs="Calibri"/>
                <w:color w:val="000000"/>
                <w:sz w:val="18"/>
                <w:szCs w:val="18"/>
              </w:rPr>
              <w:t>Local bodies etc</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282.36</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4</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rPr>
                <w:rFonts w:ascii="Calibri" w:eastAsia="Times New Roman" w:hAnsi="Calibri" w:cs="Calibri"/>
                <w:color w:val="000000"/>
                <w:sz w:val="18"/>
                <w:szCs w:val="18"/>
              </w:rPr>
            </w:pPr>
            <w:r w:rsidRPr="00AF1931">
              <w:rPr>
                <w:rFonts w:ascii="Calibri" w:eastAsia="Times New Roman" w:hAnsi="Calibri" w:cs="Calibri"/>
                <w:color w:val="000000"/>
                <w:sz w:val="18"/>
                <w:szCs w:val="18"/>
              </w:rPr>
              <w:t>Concessional loan treated as grant (As per IND AS)</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95.93</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000000" w:fill="DBE5F1"/>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5</w:t>
            </w:r>
          </w:p>
        </w:tc>
        <w:tc>
          <w:tcPr>
            <w:tcW w:w="5238" w:type="dxa"/>
            <w:tcBorders>
              <w:top w:val="nil"/>
              <w:left w:val="nil"/>
              <w:bottom w:val="single" w:sz="8" w:space="0" w:color="auto"/>
              <w:right w:val="single" w:sz="8" w:space="0" w:color="auto"/>
            </w:tcBorders>
            <w:shd w:val="clear" w:color="000000" w:fill="DBE5F1"/>
            <w:noWrap/>
            <w:vAlign w:val="bottom"/>
            <w:hideMark/>
          </w:tcPr>
          <w:p w:rsidR="004C10D3" w:rsidRPr="00AF1931" w:rsidRDefault="004C10D3" w:rsidP="004C10D3">
            <w:pPr>
              <w:spacing w:after="0" w:line="240" w:lineRule="auto"/>
              <w:rPr>
                <w:rFonts w:ascii="Calibri" w:eastAsia="Times New Roman" w:hAnsi="Calibri" w:cs="Calibri"/>
                <w:color w:val="000000"/>
                <w:sz w:val="18"/>
                <w:szCs w:val="18"/>
              </w:rPr>
            </w:pPr>
            <w:r w:rsidRPr="00AF1931">
              <w:rPr>
                <w:rFonts w:ascii="Calibri" w:eastAsia="Times New Roman" w:hAnsi="Calibri" w:cs="Calibri"/>
                <w:color w:val="000000"/>
                <w:sz w:val="18"/>
                <w:szCs w:val="18"/>
              </w:rPr>
              <w:t>De commissioning liability (IND AS)</w:t>
            </w:r>
          </w:p>
        </w:tc>
        <w:tc>
          <w:tcPr>
            <w:tcW w:w="1080" w:type="dxa"/>
            <w:tcBorders>
              <w:top w:val="nil"/>
              <w:left w:val="nil"/>
              <w:bottom w:val="single" w:sz="8" w:space="0" w:color="auto"/>
              <w:right w:val="single" w:sz="8" w:space="0" w:color="auto"/>
            </w:tcBorders>
            <w:shd w:val="clear" w:color="000000" w:fill="DBE5F1"/>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22.18</w:t>
            </w:r>
          </w:p>
        </w:tc>
        <w:tc>
          <w:tcPr>
            <w:tcW w:w="1080" w:type="dxa"/>
            <w:tcBorders>
              <w:top w:val="nil"/>
              <w:left w:val="nil"/>
              <w:bottom w:val="single" w:sz="8" w:space="0" w:color="auto"/>
              <w:right w:val="single" w:sz="8" w:space="0" w:color="auto"/>
            </w:tcBorders>
            <w:shd w:val="clear" w:color="000000" w:fill="DBE5F1"/>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3037.96</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6</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rPr>
                <w:rFonts w:ascii="Calibri" w:eastAsia="Times New Roman" w:hAnsi="Calibri" w:cs="Calibri"/>
                <w:color w:val="000000"/>
                <w:sz w:val="18"/>
                <w:szCs w:val="18"/>
              </w:rPr>
            </w:pPr>
            <w:r w:rsidRPr="00AF1931">
              <w:rPr>
                <w:rFonts w:ascii="Calibri" w:eastAsia="Times New Roman" w:hAnsi="Calibri" w:cs="Calibri"/>
                <w:color w:val="000000"/>
                <w:sz w:val="18"/>
                <w:szCs w:val="18"/>
              </w:rPr>
              <w:t>Less: Clawed back</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7</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AF1931">
            <w:pPr>
              <w:spacing w:after="0" w:line="240" w:lineRule="auto"/>
              <w:ind w:firstLineChars="700" w:firstLine="1260"/>
              <w:rPr>
                <w:rFonts w:ascii="Calibri" w:eastAsia="Times New Roman" w:hAnsi="Calibri" w:cs="Calibri"/>
                <w:color w:val="000000"/>
                <w:sz w:val="18"/>
                <w:szCs w:val="18"/>
              </w:rPr>
            </w:pPr>
            <w:r w:rsidRPr="00AF1931">
              <w:rPr>
                <w:rFonts w:ascii="Calibri" w:eastAsia="Times New Roman" w:hAnsi="Calibri" w:cs="Calibri"/>
                <w:color w:val="000000"/>
                <w:sz w:val="18"/>
                <w:szCs w:val="18"/>
              </w:rPr>
              <w:t>2013-14</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9.12</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8</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AF1931">
            <w:pPr>
              <w:spacing w:after="0" w:line="240" w:lineRule="auto"/>
              <w:ind w:firstLineChars="700" w:firstLine="1260"/>
              <w:rPr>
                <w:rFonts w:ascii="Calibri" w:eastAsia="Times New Roman" w:hAnsi="Calibri" w:cs="Calibri"/>
                <w:color w:val="000000"/>
                <w:sz w:val="18"/>
                <w:szCs w:val="18"/>
              </w:rPr>
            </w:pPr>
            <w:r w:rsidRPr="00AF1931">
              <w:rPr>
                <w:rFonts w:ascii="Calibri" w:eastAsia="Times New Roman" w:hAnsi="Calibri" w:cs="Calibri"/>
                <w:color w:val="000000"/>
                <w:sz w:val="18"/>
                <w:szCs w:val="18"/>
              </w:rPr>
              <w:t>2014-15</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24.65</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9</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AF1931">
            <w:pPr>
              <w:spacing w:after="0" w:line="240" w:lineRule="auto"/>
              <w:ind w:firstLineChars="700" w:firstLine="1260"/>
              <w:rPr>
                <w:rFonts w:ascii="Calibri" w:eastAsia="Times New Roman" w:hAnsi="Calibri" w:cs="Calibri"/>
                <w:color w:val="000000"/>
                <w:sz w:val="18"/>
                <w:szCs w:val="18"/>
              </w:rPr>
            </w:pPr>
            <w:r w:rsidRPr="00AF1931">
              <w:rPr>
                <w:rFonts w:ascii="Calibri" w:eastAsia="Times New Roman" w:hAnsi="Calibri" w:cs="Calibri"/>
                <w:color w:val="000000"/>
                <w:sz w:val="18"/>
                <w:szCs w:val="18"/>
              </w:rPr>
              <w:t>2015-16</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39.39</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10</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AF1931">
            <w:pPr>
              <w:spacing w:after="0" w:line="240" w:lineRule="auto"/>
              <w:ind w:firstLineChars="700" w:firstLine="1260"/>
              <w:rPr>
                <w:rFonts w:ascii="Calibri" w:eastAsia="Times New Roman" w:hAnsi="Calibri" w:cs="Calibri"/>
                <w:color w:val="000000"/>
                <w:sz w:val="18"/>
                <w:szCs w:val="18"/>
              </w:rPr>
            </w:pPr>
            <w:r w:rsidRPr="00AF1931">
              <w:rPr>
                <w:rFonts w:ascii="Calibri" w:eastAsia="Times New Roman" w:hAnsi="Calibri" w:cs="Calibri"/>
                <w:color w:val="000000"/>
                <w:sz w:val="18"/>
                <w:szCs w:val="18"/>
              </w:rPr>
              <w:t xml:space="preserve">2016-17  </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77.1</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11</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2017-18</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97.39</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auto" w:fill="auto"/>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c>
          <w:tcPr>
            <w:tcW w:w="5238"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2018-19</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145.16</w:t>
            </w:r>
          </w:p>
        </w:tc>
        <w:tc>
          <w:tcPr>
            <w:tcW w:w="1080" w:type="dxa"/>
            <w:tcBorders>
              <w:top w:val="nil"/>
              <w:left w:val="nil"/>
              <w:bottom w:val="single" w:sz="8" w:space="0" w:color="auto"/>
              <w:right w:val="single" w:sz="8" w:space="0" w:color="auto"/>
            </w:tcBorders>
            <w:shd w:val="clear" w:color="auto" w:fill="auto"/>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392.81</w:t>
            </w:r>
          </w:p>
        </w:tc>
      </w:tr>
      <w:tr w:rsidR="004C10D3" w:rsidRPr="00AF1931" w:rsidTr="00AF1931">
        <w:trPr>
          <w:trHeight w:val="144"/>
        </w:trPr>
        <w:tc>
          <w:tcPr>
            <w:tcW w:w="702" w:type="dxa"/>
            <w:tcBorders>
              <w:top w:val="nil"/>
              <w:left w:val="single" w:sz="8" w:space="0" w:color="auto"/>
              <w:bottom w:val="single" w:sz="8" w:space="0" w:color="auto"/>
              <w:right w:val="single" w:sz="8" w:space="0" w:color="auto"/>
            </w:tcBorders>
            <w:shd w:val="clear" w:color="000000" w:fill="DBE5F1"/>
            <w:hideMark/>
          </w:tcPr>
          <w:p w:rsidR="004C10D3" w:rsidRPr="00AF1931" w:rsidRDefault="004C10D3" w:rsidP="004C10D3">
            <w:pPr>
              <w:spacing w:after="0" w:line="240" w:lineRule="auto"/>
              <w:jc w:val="center"/>
              <w:rPr>
                <w:rFonts w:ascii="Calibri" w:eastAsia="Times New Roman" w:hAnsi="Calibri" w:cs="Calibri"/>
                <w:color w:val="000000"/>
                <w:sz w:val="18"/>
                <w:szCs w:val="18"/>
              </w:rPr>
            </w:pPr>
            <w:r w:rsidRPr="00AF1931">
              <w:rPr>
                <w:rFonts w:ascii="Calibri" w:eastAsia="Times New Roman" w:hAnsi="Calibri" w:cs="Calibri"/>
                <w:color w:val="000000"/>
                <w:sz w:val="18"/>
                <w:szCs w:val="18"/>
              </w:rPr>
              <w:t>11</w:t>
            </w:r>
          </w:p>
        </w:tc>
        <w:tc>
          <w:tcPr>
            <w:tcW w:w="5238" w:type="dxa"/>
            <w:tcBorders>
              <w:top w:val="nil"/>
              <w:left w:val="nil"/>
              <w:bottom w:val="single" w:sz="8" w:space="0" w:color="auto"/>
              <w:right w:val="single" w:sz="8" w:space="0" w:color="auto"/>
            </w:tcBorders>
            <w:shd w:val="clear" w:color="000000" w:fill="DBE5F1"/>
            <w:noWrap/>
            <w:vAlign w:val="bottom"/>
            <w:hideMark/>
          </w:tcPr>
          <w:p w:rsidR="004C10D3" w:rsidRPr="00AF1931" w:rsidRDefault="004C10D3" w:rsidP="004C10D3">
            <w:pPr>
              <w:spacing w:after="0" w:line="240" w:lineRule="auto"/>
              <w:rPr>
                <w:rFonts w:ascii="Calibri" w:eastAsia="Times New Roman" w:hAnsi="Calibri" w:cs="Calibri"/>
                <w:color w:val="000000"/>
                <w:sz w:val="18"/>
                <w:szCs w:val="18"/>
              </w:rPr>
            </w:pPr>
            <w:r w:rsidRPr="00AF1931">
              <w:rPr>
                <w:rFonts w:ascii="Calibri" w:eastAsia="Times New Roman" w:hAnsi="Calibri" w:cs="Calibri"/>
                <w:color w:val="000000"/>
                <w:sz w:val="18"/>
                <w:szCs w:val="18"/>
              </w:rPr>
              <w:t> Contribution and grants (Note 18) as per Accounts.</w:t>
            </w:r>
          </w:p>
        </w:tc>
        <w:tc>
          <w:tcPr>
            <w:tcW w:w="1080" w:type="dxa"/>
            <w:tcBorders>
              <w:top w:val="nil"/>
              <w:left w:val="nil"/>
              <w:bottom w:val="single" w:sz="8" w:space="0" w:color="auto"/>
              <w:right w:val="single" w:sz="8" w:space="0" w:color="auto"/>
            </w:tcBorders>
            <w:shd w:val="clear" w:color="000000" w:fill="DBE5F1"/>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 </w:t>
            </w:r>
          </w:p>
        </w:tc>
        <w:tc>
          <w:tcPr>
            <w:tcW w:w="1080" w:type="dxa"/>
            <w:tcBorders>
              <w:top w:val="nil"/>
              <w:left w:val="nil"/>
              <w:bottom w:val="single" w:sz="8" w:space="0" w:color="auto"/>
              <w:right w:val="single" w:sz="8" w:space="0" w:color="auto"/>
            </w:tcBorders>
            <w:shd w:val="clear" w:color="000000" w:fill="DBE5F1"/>
            <w:noWrap/>
            <w:vAlign w:val="bottom"/>
            <w:hideMark/>
          </w:tcPr>
          <w:p w:rsidR="004C10D3" w:rsidRPr="00AF1931" w:rsidRDefault="004C10D3" w:rsidP="004C10D3">
            <w:pPr>
              <w:spacing w:after="0" w:line="240" w:lineRule="auto"/>
              <w:jc w:val="right"/>
              <w:rPr>
                <w:rFonts w:ascii="Calibri" w:eastAsia="Times New Roman" w:hAnsi="Calibri" w:cs="Calibri"/>
                <w:color w:val="000000"/>
                <w:sz w:val="18"/>
                <w:szCs w:val="18"/>
              </w:rPr>
            </w:pPr>
            <w:r w:rsidRPr="00AF1931">
              <w:rPr>
                <w:rFonts w:ascii="Calibri" w:eastAsia="Times New Roman" w:hAnsi="Calibri" w:cs="Calibri"/>
                <w:color w:val="000000"/>
                <w:sz w:val="18"/>
                <w:szCs w:val="18"/>
              </w:rPr>
              <w:t>2645.15</w:t>
            </w:r>
          </w:p>
        </w:tc>
      </w:tr>
    </w:tbl>
    <w:p w:rsidR="009874A4" w:rsidRDefault="009874A4" w:rsidP="003E2D5A">
      <w:pPr>
        <w:pStyle w:val="BodyText2"/>
        <w:spacing w:after="0" w:line="240" w:lineRule="auto"/>
        <w:ind w:left="435"/>
        <w:jc w:val="both"/>
        <w:rPr>
          <w:rFonts w:cstheme="minorHAnsi"/>
          <w:bCs/>
          <w:sz w:val="24"/>
          <w:szCs w:val="24"/>
        </w:rPr>
      </w:pPr>
    </w:p>
    <w:p w:rsidR="005956C1" w:rsidRPr="008F02FD" w:rsidRDefault="00E66096" w:rsidP="001B3D1D">
      <w:pPr>
        <w:pStyle w:val="BodyText2"/>
        <w:numPr>
          <w:ilvl w:val="1"/>
          <w:numId w:val="12"/>
        </w:numPr>
        <w:spacing w:after="0" w:line="276" w:lineRule="auto"/>
        <w:ind w:left="720" w:hanging="720"/>
        <w:jc w:val="both"/>
        <w:rPr>
          <w:rFonts w:cstheme="minorHAnsi"/>
          <w:bCs/>
          <w:color w:val="FF0000"/>
        </w:rPr>
      </w:pPr>
      <w:r w:rsidRPr="00C437C6">
        <w:rPr>
          <w:rFonts w:cstheme="minorHAnsi"/>
          <w:bCs/>
        </w:rPr>
        <w:t>Hon Commission may kindly note that decommissioning liability and concessional loan considered under this head does not involve cash flow.</w:t>
      </w:r>
      <w:r w:rsidR="004E2925" w:rsidRPr="00C437C6">
        <w:rPr>
          <w:rFonts w:cstheme="minorHAnsi"/>
          <w:bCs/>
        </w:rPr>
        <w:t xml:space="preserve"> Therefore actual receipt of Consumer Contribution and grants till 31.03.201</w:t>
      </w:r>
      <w:r w:rsidR="004C10D3">
        <w:rPr>
          <w:rFonts w:cstheme="minorHAnsi"/>
          <w:bCs/>
        </w:rPr>
        <w:t>9</w:t>
      </w:r>
      <w:r w:rsidR="004E2925" w:rsidRPr="00C437C6">
        <w:rPr>
          <w:rFonts w:cstheme="minorHAnsi"/>
          <w:bCs/>
        </w:rPr>
        <w:t xml:space="preserve"> amounted to Rs.</w:t>
      </w:r>
      <w:r w:rsidR="004C10D3">
        <w:rPr>
          <w:rFonts w:cstheme="minorHAnsi"/>
          <w:bCs/>
        </w:rPr>
        <w:t>2919.85</w:t>
      </w:r>
      <w:r w:rsidR="004E2925" w:rsidRPr="00C437C6">
        <w:rPr>
          <w:rFonts w:cstheme="minorHAnsi"/>
          <w:bCs/>
        </w:rPr>
        <w:t xml:space="preserve"> Cr {Rs.</w:t>
      </w:r>
      <w:r w:rsidR="004C10D3">
        <w:rPr>
          <w:rFonts w:cstheme="minorHAnsi"/>
          <w:bCs/>
        </w:rPr>
        <w:t>3037.96</w:t>
      </w:r>
      <w:r w:rsidR="004E2925" w:rsidRPr="00C437C6">
        <w:rPr>
          <w:rFonts w:cstheme="minorHAnsi"/>
          <w:bCs/>
        </w:rPr>
        <w:t>-(</w:t>
      </w:r>
      <w:r w:rsidR="004C10D3">
        <w:rPr>
          <w:rFonts w:cstheme="minorHAnsi"/>
          <w:bCs/>
        </w:rPr>
        <w:t>95.93</w:t>
      </w:r>
      <w:r w:rsidR="004E2925" w:rsidRPr="00C437C6">
        <w:rPr>
          <w:rFonts w:cstheme="minorHAnsi"/>
          <w:bCs/>
        </w:rPr>
        <w:t>+</w:t>
      </w:r>
      <w:r w:rsidR="00EF796B" w:rsidRPr="00C437C6">
        <w:rPr>
          <w:rFonts w:cstheme="minorHAnsi"/>
          <w:bCs/>
        </w:rPr>
        <w:t>2</w:t>
      </w:r>
      <w:r w:rsidR="004C10D3">
        <w:rPr>
          <w:rFonts w:cstheme="minorHAnsi"/>
          <w:bCs/>
        </w:rPr>
        <w:t>2.18</w:t>
      </w:r>
      <w:r w:rsidR="004E2925" w:rsidRPr="00C437C6">
        <w:rPr>
          <w:rFonts w:cstheme="minorHAnsi"/>
          <w:bCs/>
        </w:rPr>
        <w:t>)}</w:t>
      </w:r>
      <w:r w:rsidR="00C0575D" w:rsidRPr="00C437C6">
        <w:rPr>
          <w:rFonts w:cstheme="minorHAnsi"/>
          <w:bCs/>
        </w:rPr>
        <w:t xml:space="preserve">. </w:t>
      </w:r>
      <w:r w:rsidR="009C435A">
        <w:rPr>
          <w:rFonts w:cstheme="minorHAnsi"/>
          <w:bCs/>
        </w:rPr>
        <w:t xml:space="preserve">Grant received from Government amounting to Rs.85.03 for the restoration of damages caused by flood, as detailed under onetime expenses in this petition, is to be excluded from this sum </w:t>
      </w:r>
      <w:r w:rsidR="006B5C74">
        <w:rPr>
          <w:rFonts w:cstheme="minorHAnsi"/>
          <w:bCs/>
        </w:rPr>
        <w:t xml:space="preserve">     (as the same was utilized for restoration works and not for capital investment) </w:t>
      </w:r>
      <w:r w:rsidR="009C435A">
        <w:rPr>
          <w:rFonts w:cstheme="minorHAnsi"/>
          <w:bCs/>
        </w:rPr>
        <w:t xml:space="preserve">to arrive at Contribution &amp; grants for regulatory purpose, which amounts to Rs.2834.82 Cr (Rs.2919.85 Cr-Rs.85.03 Cr). </w:t>
      </w:r>
      <w:r w:rsidR="00424EF5" w:rsidRPr="00C437C6">
        <w:rPr>
          <w:rFonts w:cstheme="minorHAnsi"/>
          <w:bCs/>
        </w:rPr>
        <w:t>SBU wise break up of consumer contribution and grants as on 31.03.201</w:t>
      </w:r>
      <w:r w:rsidR="00424EF5">
        <w:rPr>
          <w:rFonts w:cstheme="minorHAnsi"/>
          <w:bCs/>
        </w:rPr>
        <w:t>9</w:t>
      </w:r>
      <w:r w:rsidR="00424EF5" w:rsidRPr="00C437C6">
        <w:rPr>
          <w:rFonts w:cstheme="minorHAnsi"/>
          <w:bCs/>
        </w:rPr>
        <w:t xml:space="preserve"> </w:t>
      </w:r>
      <w:r w:rsidR="00424EF5">
        <w:rPr>
          <w:rFonts w:cstheme="minorHAnsi"/>
          <w:bCs/>
        </w:rPr>
        <w:t xml:space="preserve">as per accounts </w:t>
      </w:r>
      <w:r w:rsidR="00424EF5" w:rsidRPr="00C437C6">
        <w:rPr>
          <w:rFonts w:cstheme="minorHAnsi"/>
          <w:bCs/>
        </w:rPr>
        <w:t xml:space="preserve">are furnished in </w:t>
      </w:r>
      <w:r w:rsidR="00424EF5" w:rsidRPr="00C437C6">
        <w:rPr>
          <w:rFonts w:cstheme="minorHAnsi"/>
          <w:b/>
          <w:bCs/>
        </w:rPr>
        <w:t xml:space="preserve">Appendix 5 </w:t>
      </w:r>
      <w:r w:rsidR="00424EF5" w:rsidRPr="00C437C6">
        <w:rPr>
          <w:rFonts w:cstheme="minorHAnsi"/>
          <w:bCs/>
        </w:rPr>
        <w:t>hereto.</w:t>
      </w:r>
    </w:p>
    <w:p w:rsidR="008F02FD" w:rsidRPr="00071D6B" w:rsidRDefault="008F02FD" w:rsidP="008F02FD">
      <w:pPr>
        <w:pStyle w:val="BodyText2"/>
        <w:spacing w:after="0" w:line="276" w:lineRule="auto"/>
        <w:ind w:left="720"/>
        <w:jc w:val="both"/>
        <w:rPr>
          <w:rFonts w:cstheme="minorHAnsi"/>
          <w:bCs/>
          <w:color w:val="FF0000"/>
        </w:rPr>
      </w:pPr>
    </w:p>
    <w:p w:rsidR="00390B9F" w:rsidRPr="00071D6B" w:rsidRDefault="00E66096" w:rsidP="001B3D1D">
      <w:pPr>
        <w:pStyle w:val="BodyText2"/>
        <w:numPr>
          <w:ilvl w:val="1"/>
          <w:numId w:val="12"/>
        </w:numPr>
        <w:spacing w:after="0" w:line="276" w:lineRule="auto"/>
        <w:ind w:left="720" w:hanging="720"/>
        <w:jc w:val="both"/>
        <w:rPr>
          <w:rFonts w:cstheme="minorHAnsi"/>
          <w:bCs/>
        </w:rPr>
      </w:pPr>
      <w:r w:rsidRPr="00335EF6">
        <w:rPr>
          <w:rFonts w:cstheme="minorHAnsi"/>
          <w:b/>
          <w:bCs/>
        </w:rPr>
        <w:t>Changes in fair valuation as per Note 3</w:t>
      </w:r>
      <w:r w:rsidR="00335EF6" w:rsidRPr="00335EF6">
        <w:rPr>
          <w:rFonts w:cstheme="minorHAnsi"/>
          <w:b/>
          <w:bCs/>
        </w:rPr>
        <w:t>4</w:t>
      </w:r>
      <w:r w:rsidRPr="00335EF6">
        <w:rPr>
          <w:rFonts w:cstheme="minorHAnsi"/>
          <w:b/>
          <w:bCs/>
        </w:rPr>
        <w:t xml:space="preserve"> of audited accounts. </w:t>
      </w:r>
      <w:r w:rsidRPr="00335EF6">
        <w:rPr>
          <w:rFonts w:cstheme="minorHAnsi"/>
          <w:bCs/>
        </w:rPr>
        <w:t>An income of Rs.</w:t>
      </w:r>
      <w:r w:rsidR="00626E57">
        <w:rPr>
          <w:rFonts w:cstheme="minorHAnsi"/>
          <w:bCs/>
        </w:rPr>
        <w:t>3.94</w:t>
      </w:r>
      <w:r w:rsidRPr="00335EF6">
        <w:rPr>
          <w:rFonts w:cstheme="minorHAnsi"/>
          <w:bCs/>
        </w:rPr>
        <w:t xml:space="preserve"> Cr has </w:t>
      </w:r>
      <w:r w:rsidR="00354338" w:rsidRPr="00335EF6">
        <w:rPr>
          <w:rFonts w:cstheme="minorHAnsi"/>
          <w:bCs/>
        </w:rPr>
        <w:t>been disclosed under this head, because of which</w:t>
      </w:r>
      <w:r w:rsidRPr="00335EF6">
        <w:rPr>
          <w:rFonts w:cstheme="minorHAnsi"/>
          <w:bCs/>
        </w:rPr>
        <w:t xml:space="preserve"> the </w:t>
      </w:r>
      <w:r w:rsidR="007A3B59" w:rsidRPr="00335EF6">
        <w:rPr>
          <w:rFonts w:cstheme="minorHAnsi"/>
          <w:bCs/>
        </w:rPr>
        <w:t xml:space="preserve">overall </w:t>
      </w:r>
      <w:r w:rsidRPr="00335EF6">
        <w:rPr>
          <w:rFonts w:cstheme="minorHAnsi"/>
          <w:bCs/>
        </w:rPr>
        <w:t xml:space="preserve">expenses </w:t>
      </w:r>
      <w:r w:rsidR="00A940BC" w:rsidRPr="00335EF6">
        <w:rPr>
          <w:rFonts w:cstheme="minorHAnsi"/>
          <w:bCs/>
        </w:rPr>
        <w:t xml:space="preserve">as per accounts </w:t>
      </w:r>
      <w:r w:rsidRPr="00335EF6">
        <w:rPr>
          <w:rFonts w:cstheme="minorHAnsi"/>
          <w:bCs/>
        </w:rPr>
        <w:t xml:space="preserve">are understated to </w:t>
      </w:r>
      <w:r w:rsidR="002021A2" w:rsidRPr="00335EF6">
        <w:rPr>
          <w:rFonts w:cstheme="minorHAnsi"/>
          <w:bCs/>
        </w:rPr>
        <w:t>this extent</w:t>
      </w:r>
      <w:r w:rsidRPr="00335EF6">
        <w:rPr>
          <w:rFonts w:cstheme="minorHAnsi"/>
          <w:bCs/>
        </w:rPr>
        <w:t xml:space="preserve">. Income under this head </w:t>
      </w:r>
      <w:r w:rsidR="00626E57">
        <w:rPr>
          <w:rFonts w:cstheme="minorHAnsi"/>
          <w:bCs/>
        </w:rPr>
        <w:t>is net of</w:t>
      </w:r>
      <w:r w:rsidRPr="00335EF6">
        <w:rPr>
          <w:rFonts w:cstheme="minorHAnsi"/>
          <w:bCs/>
        </w:rPr>
        <w:t xml:space="preserve"> </w:t>
      </w:r>
      <w:r w:rsidR="00626E57">
        <w:rPr>
          <w:rFonts w:cstheme="minorHAnsi"/>
          <w:bCs/>
        </w:rPr>
        <w:t>expenses</w:t>
      </w:r>
      <w:r w:rsidRPr="00335EF6">
        <w:rPr>
          <w:rFonts w:cstheme="minorHAnsi"/>
          <w:bCs/>
        </w:rPr>
        <w:t xml:space="preserve"> on account of fair valuation adjustments (FVA) </w:t>
      </w:r>
      <w:r w:rsidR="00626E57">
        <w:rPr>
          <w:rFonts w:cstheme="minorHAnsi"/>
          <w:bCs/>
        </w:rPr>
        <w:t xml:space="preserve">of interest </w:t>
      </w:r>
      <w:r w:rsidRPr="00335EF6">
        <w:rPr>
          <w:rFonts w:cstheme="minorHAnsi"/>
          <w:bCs/>
        </w:rPr>
        <w:t xml:space="preserve">(Rs. </w:t>
      </w:r>
      <w:r w:rsidR="002021A2" w:rsidRPr="00335EF6">
        <w:rPr>
          <w:rFonts w:cstheme="minorHAnsi"/>
          <w:bCs/>
        </w:rPr>
        <w:t>9.08</w:t>
      </w:r>
      <w:r w:rsidRPr="00335EF6">
        <w:rPr>
          <w:rFonts w:cstheme="minorHAnsi"/>
          <w:bCs/>
        </w:rPr>
        <w:t xml:space="preserve"> Cr) and </w:t>
      </w:r>
      <w:r w:rsidR="00626E57">
        <w:rPr>
          <w:rFonts w:cstheme="minorHAnsi"/>
          <w:bCs/>
        </w:rPr>
        <w:t xml:space="preserve">income on account of </w:t>
      </w:r>
      <w:r w:rsidR="002021A2" w:rsidRPr="00335EF6">
        <w:rPr>
          <w:rFonts w:cstheme="minorHAnsi"/>
          <w:bCs/>
        </w:rPr>
        <w:t>loan</w:t>
      </w:r>
      <w:r w:rsidRPr="00335EF6">
        <w:rPr>
          <w:rFonts w:cstheme="minorHAnsi"/>
          <w:bCs/>
        </w:rPr>
        <w:t xml:space="preserve"> </w:t>
      </w:r>
      <w:r w:rsidR="00626E57">
        <w:rPr>
          <w:rFonts w:cstheme="minorHAnsi"/>
          <w:bCs/>
        </w:rPr>
        <w:t xml:space="preserve">and grant </w:t>
      </w:r>
      <w:r w:rsidRPr="00335EF6">
        <w:rPr>
          <w:rFonts w:cstheme="minorHAnsi"/>
          <w:bCs/>
        </w:rPr>
        <w:t xml:space="preserve">(Rs. </w:t>
      </w:r>
      <w:r w:rsidR="00626E57">
        <w:rPr>
          <w:rFonts w:cstheme="minorHAnsi"/>
          <w:bCs/>
        </w:rPr>
        <w:t xml:space="preserve">13.06 </w:t>
      </w:r>
      <w:r w:rsidRPr="00335EF6">
        <w:rPr>
          <w:rFonts w:cstheme="minorHAnsi"/>
          <w:bCs/>
        </w:rPr>
        <w:t xml:space="preserve">Cr). </w:t>
      </w:r>
      <w:r w:rsidR="00D0587D" w:rsidRPr="00071D6B">
        <w:rPr>
          <w:rFonts w:cstheme="minorHAnsi"/>
          <w:bCs/>
        </w:rPr>
        <w:t xml:space="preserve">Hon’ble Commission may kindly </w:t>
      </w:r>
      <w:r w:rsidR="00626E57">
        <w:rPr>
          <w:rFonts w:cstheme="minorHAnsi"/>
          <w:bCs/>
        </w:rPr>
        <w:t>note that neither fair valuation expense under interest and finance charges nor</w:t>
      </w:r>
      <w:r w:rsidR="00D61FF1">
        <w:rPr>
          <w:rFonts w:cstheme="minorHAnsi"/>
          <w:bCs/>
        </w:rPr>
        <w:t xml:space="preserve"> fair value adjusted loans or grants was considered in this petition. In other words, interest on loans are sought to be trued up on normative basis and loan/ grants actually received alone were considered in this petition wherever necessary</w:t>
      </w:r>
      <w:r w:rsidR="00D0587D" w:rsidRPr="00071D6B">
        <w:rPr>
          <w:rFonts w:cstheme="minorHAnsi"/>
          <w:bCs/>
        </w:rPr>
        <w:t>.</w:t>
      </w:r>
      <w:r w:rsidR="00D61FF1">
        <w:rPr>
          <w:rFonts w:cstheme="minorHAnsi"/>
          <w:bCs/>
        </w:rPr>
        <w:t xml:space="preserve"> Therefore the income under fair valuation </w:t>
      </w:r>
      <w:r w:rsidR="00F10F22">
        <w:rPr>
          <w:rFonts w:cstheme="minorHAnsi"/>
          <w:bCs/>
        </w:rPr>
        <w:t>amounting to Rs.3.94 Cr as detailed below has not been sought for true up in this petition.</w:t>
      </w:r>
      <w:r w:rsidRPr="00071D6B">
        <w:rPr>
          <w:rFonts w:cstheme="minorHAnsi"/>
          <w:bCs/>
        </w:rPr>
        <w:t xml:space="preserve"> </w:t>
      </w:r>
    </w:p>
    <w:tbl>
      <w:tblPr>
        <w:tblW w:w="9270" w:type="dxa"/>
        <w:tblInd w:w="288" w:type="dxa"/>
        <w:tblLook w:val="04A0"/>
      </w:tblPr>
      <w:tblGrid>
        <w:gridCol w:w="1445"/>
        <w:gridCol w:w="985"/>
        <w:gridCol w:w="800"/>
        <w:gridCol w:w="6040"/>
      </w:tblGrid>
      <w:tr w:rsidR="00335EF6" w:rsidRPr="00335EF6" w:rsidTr="00AF1931">
        <w:trPr>
          <w:trHeight w:val="144"/>
        </w:trPr>
        <w:tc>
          <w:tcPr>
            <w:tcW w:w="9270" w:type="dxa"/>
            <w:gridSpan w:val="4"/>
            <w:tcBorders>
              <w:top w:val="single" w:sz="8" w:space="0" w:color="auto"/>
              <w:left w:val="single" w:sz="8" w:space="0" w:color="auto"/>
              <w:bottom w:val="single" w:sz="8" w:space="0" w:color="auto"/>
              <w:right w:val="single" w:sz="8" w:space="0" w:color="000000"/>
            </w:tcBorders>
            <w:shd w:val="clear" w:color="000000" w:fill="DBE5F1"/>
            <w:noWrap/>
            <w:hideMark/>
          </w:tcPr>
          <w:p w:rsidR="00335EF6" w:rsidRPr="00335EF6" w:rsidRDefault="00335EF6" w:rsidP="00D56E99">
            <w:pPr>
              <w:spacing w:after="0" w:line="240" w:lineRule="auto"/>
              <w:jc w:val="center"/>
              <w:rPr>
                <w:rFonts w:ascii="Calibri" w:eastAsia="Times New Roman" w:hAnsi="Calibri" w:cs="Calibri"/>
                <w:b/>
                <w:bCs/>
                <w:color w:val="000000"/>
                <w:sz w:val="20"/>
                <w:szCs w:val="20"/>
              </w:rPr>
            </w:pPr>
            <w:r w:rsidRPr="00335EF6">
              <w:rPr>
                <w:rFonts w:ascii="Calibri" w:eastAsia="Times New Roman" w:hAnsi="Calibri" w:cs="Calibri"/>
                <w:b/>
                <w:bCs/>
                <w:color w:val="000000"/>
                <w:sz w:val="20"/>
                <w:szCs w:val="20"/>
              </w:rPr>
              <w:t>Table-5.2</w:t>
            </w:r>
            <w:r w:rsidR="00D56E99">
              <w:rPr>
                <w:rFonts w:ascii="Calibri" w:eastAsia="Times New Roman" w:hAnsi="Calibri" w:cs="Calibri"/>
                <w:b/>
                <w:bCs/>
                <w:color w:val="000000"/>
                <w:sz w:val="20"/>
                <w:szCs w:val="20"/>
              </w:rPr>
              <w:t>2</w:t>
            </w:r>
            <w:r w:rsidRPr="00335EF6">
              <w:rPr>
                <w:rFonts w:ascii="Calibri" w:eastAsia="Times New Roman" w:hAnsi="Calibri" w:cs="Calibri"/>
                <w:b/>
                <w:bCs/>
                <w:color w:val="000000"/>
                <w:sz w:val="20"/>
                <w:szCs w:val="20"/>
              </w:rPr>
              <w:t xml:space="preserve"> : Fair Valuation Changes 2018-19</w:t>
            </w:r>
          </w:p>
        </w:tc>
      </w:tr>
      <w:tr w:rsidR="00335EF6" w:rsidRPr="00335EF6" w:rsidTr="00AF1931">
        <w:trPr>
          <w:trHeight w:val="144"/>
        </w:trPr>
        <w:tc>
          <w:tcPr>
            <w:tcW w:w="1445" w:type="dxa"/>
            <w:tcBorders>
              <w:top w:val="nil"/>
              <w:left w:val="single" w:sz="8" w:space="0" w:color="auto"/>
              <w:bottom w:val="single" w:sz="8" w:space="0" w:color="auto"/>
              <w:right w:val="single" w:sz="8" w:space="0" w:color="auto"/>
            </w:tcBorders>
            <w:shd w:val="clear" w:color="000000" w:fill="DBE5F1"/>
            <w:noWrap/>
            <w:hideMark/>
          </w:tcPr>
          <w:p w:rsidR="00335EF6" w:rsidRPr="00335EF6" w:rsidRDefault="00335EF6" w:rsidP="00335EF6">
            <w:pPr>
              <w:spacing w:after="0" w:line="240" w:lineRule="auto"/>
              <w:jc w:val="center"/>
              <w:rPr>
                <w:rFonts w:ascii="Calibri" w:eastAsia="Times New Roman" w:hAnsi="Calibri" w:cs="Calibri"/>
                <w:color w:val="000000"/>
                <w:sz w:val="20"/>
                <w:szCs w:val="20"/>
              </w:rPr>
            </w:pPr>
            <w:r w:rsidRPr="00335EF6">
              <w:rPr>
                <w:rFonts w:ascii="Calibri" w:eastAsia="Times New Roman" w:hAnsi="Calibri" w:cs="Calibri"/>
                <w:color w:val="000000"/>
                <w:sz w:val="20"/>
                <w:szCs w:val="20"/>
              </w:rPr>
              <w:t>Debit</w:t>
            </w:r>
          </w:p>
        </w:tc>
        <w:tc>
          <w:tcPr>
            <w:tcW w:w="985" w:type="dxa"/>
            <w:tcBorders>
              <w:top w:val="nil"/>
              <w:left w:val="nil"/>
              <w:bottom w:val="single" w:sz="8" w:space="0" w:color="auto"/>
              <w:right w:val="single" w:sz="8" w:space="0" w:color="auto"/>
            </w:tcBorders>
            <w:shd w:val="clear" w:color="000000" w:fill="DBE5F1"/>
            <w:noWrap/>
            <w:hideMark/>
          </w:tcPr>
          <w:p w:rsidR="00335EF6" w:rsidRPr="00335EF6" w:rsidRDefault="00335EF6" w:rsidP="00335EF6">
            <w:pPr>
              <w:spacing w:after="0" w:line="240" w:lineRule="auto"/>
              <w:jc w:val="center"/>
              <w:rPr>
                <w:rFonts w:ascii="Calibri" w:eastAsia="Times New Roman" w:hAnsi="Calibri" w:cs="Calibri"/>
                <w:color w:val="000000"/>
                <w:sz w:val="20"/>
                <w:szCs w:val="20"/>
              </w:rPr>
            </w:pPr>
            <w:r w:rsidRPr="00335EF6">
              <w:rPr>
                <w:rFonts w:ascii="Calibri" w:eastAsia="Times New Roman" w:hAnsi="Calibri" w:cs="Calibri"/>
                <w:color w:val="000000"/>
                <w:sz w:val="20"/>
                <w:szCs w:val="20"/>
              </w:rPr>
              <w:t>Credit</w:t>
            </w:r>
          </w:p>
        </w:tc>
        <w:tc>
          <w:tcPr>
            <w:tcW w:w="800" w:type="dxa"/>
            <w:tcBorders>
              <w:top w:val="nil"/>
              <w:left w:val="nil"/>
              <w:bottom w:val="single" w:sz="8" w:space="0" w:color="auto"/>
              <w:right w:val="single" w:sz="8" w:space="0" w:color="auto"/>
            </w:tcBorders>
            <w:shd w:val="clear" w:color="000000" w:fill="DBE5F1"/>
            <w:noWrap/>
            <w:hideMark/>
          </w:tcPr>
          <w:p w:rsidR="00335EF6" w:rsidRPr="00335EF6" w:rsidRDefault="00335EF6" w:rsidP="00335EF6">
            <w:pPr>
              <w:spacing w:after="0" w:line="240" w:lineRule="auto"/>
              <w:jc w:val="center"/>
              <w:rPr>
                <w:rFonts w:ascii="Calibri" w:eastAsia="Times New Roman" w:hAnsi="Calibri" w:cs="Calibri"/>
                <w:color w:val="000000"/>
                <w:sz w:val="20"/>
                <w:szCs w:val="20"/>
              </w:rPr>
            </w:pPr>
            <w:r w:rsidRPr="00335EF6">
              <w:rPr>
                <w:rFonts w:ascii="Calibri" w:eastAsia="Times New Roman" w:hAnsi="Calibri" w:cs="Calibri"/>
                <w:color w:val="000000"/>
                <w:sz w:val="20"/>
                <w:szCs w:val="20"/>
              </w:rPr>
              <w:t>Rs. CR</w:t>
            </w:r>
          </w:p>
        </w:tc>
        <w:tc>
          <w:tcPr>
            <w:tcW w:w="6040" w:type="dxa"/>
            <w:tcBorders>
              <w:top w:val="nil"/>
              <w:left w:val="nil"/>
              <w:bottom w:val="single" w:sz="8" w:space="0" w:color="auto"/>
              <w:right w:val="single" w:sz="8" w:space="0" w:color="auto"/>
            </w:tcBorders>
            <w:shd w:val="clear" w:color="000000" w:fill="DBE5F1"/>
            <w:hideMark/>
          </w:tcPr>
          <w:p w:rsidR="00335EF6" w:rsidRPr="00335EF6" w:rsidRDefault="00335EF6" w:rsidP="00335EF6">
            <w:pPr>
              <w:spacing w:after="0" w:line="240" w:lineRule="auto"/>
              <w:jc w:val="center"/>
              <w:rPr>
                <w:rFonts w:ascii="Calibri" w:eastAsia="Times New Roman" w:hAnsi="Calibri" w:cs="Calibri"/>
                <w:color w:val="000000"/>
                <w:sz w:val="20"/>
                <w:szCs w:val="20"/>
              </w:rPr>
            </w:pPr>
            <w:r w:rsidRPr="00335EF6">
              <w:rPr>
                <w:rFonts w:ascii="Calibri" w:eastAsia="Times New Roman" w:hAnsi="Calibri" w:cs="Calibri"/>
                <w:color w:val="000000"/>
                <w:sz w:val="20"/>
                <w:szCs w:val="20"/>
              </w:rPr>
              <w:t>Description</w:t>
            </w:r>
          </w:p>
        </w:tc>
      </w:tr>
      <w:tr w:rsidR="00335EF6" w:rsidRPr="00335EF6" w:rsidTr="00AF1931">
        <w:trPr>
          <w:trHeight w:val="144"/>
        </w:trPr>
        <w:tc>
          <w:tcPr>
            <w:tcW w:w="1445" w:type="dxa"/>
            <w:tcBorders>
              <w:top w:val="nil"/>
              <w:left w:val="single" w:sz="8" w:space="0" w:color="auto"/>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FVA A/c</w:t>
            </w:r>
          </w:p>
        </w:tc>
        <w:tc>
          <w:tcPr>
            <w:tcW w:w="985" w:type="dxa"/>
            <w:tcBorders>
              <w:top w:val="nil"/>
              <w:left w:val="nil"/>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Grant A/c</w:t>
            </w:r>
          </w:p>
        </w:tc>
        <w:tc>
          <w:tcPr>
            <w:tcW w:w="800" w:type="dxa"/>
            <w:tcBorders>
              <w:top w:val="nil"/>
              <w:left w:val="nil"/>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jc w:val="right"/>
              <w:rPr>
                <w:rFonts w:ascii="Calibri" w:eastAsia="Times New Roman" w:hAnsi="Calibri" w:cs="Calibri"/>
                <w:color w:val="000000"/>
                <w:sz w:val="20"/>
                <w:szCs w:val="20"/>
              </w:rPr>
            </w:pPr>
            <w:r w:rsidRPr="00335EF6">
              <w:rPr>
                <w:rFonts w:ascii="Calibri" w:eastAsia="Times New Roman" w:hAnsi="Calibri" w:cs="Calibri"/>
                <w:color w:val="000000"/>
                <w:sz w:val="20"/>
                <w:szCs w:val="20"/>
              </w:rPr>
              <w:t>-38.02</w:t>
            </w:r>
          </w:p>
        </w:tc>
        <w:tc>
          <w:tcPr>
            <w:tcW w:w="6040" w:type="dxa"/>
            <w:tcBorders>
              <w:top w:val="nil"/>
              <w:left w:val="nil"/>
              <w:bottom w:val="single" w:sz="8" w:space="0" w:color="auto"/>
              <w:right w:val="single" w:sz="8" w:space="0" w:color="auto"/>
            </w:tcBorders>
            <w:shd w:val="clear" w:color="auto" w:fill="auto"/>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Fair value of grant is higher than the carrying amount, hence the difference would be debited in the FVA A/c</w:t>
            </w:r>
          </w:p>
        </w:tc>
      </w:tr>
      <w:tr w:rsidR="00335EF6" w:rsidRPr="00335EF6" w:rsidTr="00AF1931">
        <w:trPr>
          <w:trHeight w:val="144"/>
        </w:trPr>
        <w:tc>
          <w:tcPr>
            <w:tcW w:w="1445" w:type="dxa"/>
            <w:tcBorders>
              <w:top w:val="nil"/>
              <w:left w:val="single" w:sz="8" w:space="0" w:color="auto"/>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Interest A/c</w:t>
            </w:r>
          </w:p>
        </w:tc>
        <w:tc>
          <w:tcPr>
            <w:tcW w:w="985" w:type="dxa"/>
            <w:tcBorders>
              <w:top w:val="nil"/>
              <w:left w:val="nil"/>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FVA A/C</w:t>
            </w:r>
          </w:p>
        </w:tc>
        <w:tc>
          <w:tcPr>
            <w:tcW w:w="800" w:type="dxa"/>
            <w:tcBorders>
              <w:top w:val="nil"/>
              <w:left w:val="nil"/>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jc w:val="right"/>
              <w:rPr>
                <w:rFonts w:ascii="Calibri" w:eastAsia="Times New Roman" w:hAnsi="Calibri" w:cs="Calibri"/>
                <w:color w:val="000000"/>
                <w:sz w:val="20"/>
                <w:szCs w:val="20"/>
              </w:rPr>
            </w:pPr>
            <w:r w:rsidRPr="00335EF6">
              <w:rPr>
                <w:rFonts w:ascii="Calibri" w:eastAsia="Times New Roman" w:hAnsi="Calibri" w:cs="Calibri"/>
                <w:color w:val="000000"/>
                <w:sz w:val="20"/>
                <w:szCs w:val="20"/>
              </w:rPr>
              <w:t>9.86</w:t>
            </w:r>
          </w:p>
        </w:tc>
        <w:tc>
          <w:tcPr>
            <w:tcW w:w="6040" w:type="dxa"/>
            <w:tcBorders>
              <w:top w:val="nil"/>
              <w:left w:val="nil"/>
              <w:bottom w:val="single" w:sz="8" w:space="0" w:color="auto"/>
              <w:right w:val="single" w:sz="8" w:space="0" w:color="auto"/>
            </w:tcBorders>
            <w:shd w:val="clear" w:color="auto" w:fill="auto"/>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 xml:space="preserve">Fair value amount is higher than the actual interest rate, so the difference is debited to the profit and loss account through FVA A/c </w:t>
            </w:r>
          </w:p>
        </w:tc>
      </w:tr>
      <w:tr w:rsidR="00335EF6" w:rsidRPr="00335EF6" w:rsidTr="00AF1931">
        <w:trPr>
          <w:trHeight w:val="144"/>
        </w:trPr>
        <w:tc>
          <w:tcPr>
            <w:tcW w:w="1445" w:type="dxa"/>
            <w:tcBorders>
              <w:top w:val="nil"/>
              <w:left w:val="single" w:sz="8" w:space="0" w:color="auto"/>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FVA A/C</w:t>
            </w:r>
          </w:p>
        </w:tc>
        <w:tc>
          <w:tcPr>
            <w:tcW w:w="985" w:type="dxa"/>
            <w:tcBorders>
              <w:top w:val="nil"/>
              <w:left w:val="nil"/>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Interest A/c</w:t>
            </w:r>
          </w:p>
        </w:tc>
        <w:tc>
          <w:tcPr>
            <w:tcW w:w="800" w:type="dxa"/>
            <w:tcBorders>
              <w:top w:val="nil"/>
              <w:left w:val="nil"/>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jc w:val="right"/>
              <w:rPr>
                <w:rFonts w:ascii="Calibri" w:eastAsia="Times New Roman" w:hAnsi="Calibri" w:cs="Calibri"/>
                <w:color w:val="000000"/>
                <w:sz w:val="20"/>
                <w:szCs w:val="20"/>
              </w:rPr>
            </w:pPr>
            <w:r w:rsidRPr="00335EF6">
              <w:rPr>
                <w:rFonts w:ascii="Calibri" w:eastAsia="Times New Roman" w:hAnsi="Calibri" w:cs="Calibri"/>
                <w:color w:val="000000"/>
                <w:sz w:val="20"/>
                <w:szCs w:val="20"/>
              </w:rPr>
              <w:t>-0.73</w:t>
            </w:r>
          </w:p>
        </w:tc>
        <w:tc>
          <w:tcPr>
            <w:tcW w:w="6040" w:type="dxa"/>
            <w:tcBorders>
              <w:top w:val="nil"/>
              <w:left w:val="nil"/>
              <w:bottom w:val="single" w:sz="8" w:space="0" w:color="auto"/>
              <w:right w:val="single" w:sz="8" w:space="0" w:color="auto"/>
            </w:tcBorders>
            <w:shd w:val="clear" w:color="auto" w:fill="auto"/>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Difference between the fair value of interest (on the loans discounted @ IRR) and actual interest is adjusted in the profit and loss account.</w:t>
            </w:r>
          </w:p>
        </w:tc>
      </w:tr>
      <w:tr w:rsidR="00335EF6" w:rsidRPr="00335EF6" w:rsidTr="00AF1931">
        <w:trPr>
          <w:trHeight w:val="144"/>
        </w:trPr>
        <w:tc>
          <w:tcPr>
            <w:tcW w:w="1445" w:type="dxa"/>
            <w:tcBorders>
              <w:top w:val="nil"/>
              <w:left w:val="single" w:sz="8" w:space="0" w:color="auto"/>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Loan A/c</w:t>
            </w:r>
          </w:p>
        </w:tc>
        <w:tc>
          <w:tcPr>
            <w:tcW w:w="985" w:type="dxa"/>
            <w:tcBorders>
              <w:top w:val="nil"/>
              <w:left w:val="nil"/>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FVA A/C</w:t>
            </w:r>
          </w:p>
        </w:tc>
        <w:tc>
          <w:tcPr>
            <w:tcW w:w="800" w:type="dxa"/>
            <w:tcBorders>
              <w:top w:val="nil"/>
              <w:left w:val="nil"/>
              <w:bottom w:val="single" w:sz="8" w:space="0" w:color="auto"/>
              <w:right w:val="single" w:sz="8" w:space="0" w:color="auto"/>
            </w:tcBorders>
            <w:shd w:val="clear" w:color="auto" w:fill="auto"/>
            <w:noWrap/>
            <w:vAlign w:val="bottom"/>
            <w:hideMark/>
          </w:tcPr>
          <w:p w:rsidR="00335EF6" w:rsidRPr="00335EF6" w:rsidRDefault="00335EF6" w:rsidP="00335EF6">
            <w:pPr>
              <w:spacing w:after="0" w:line="240" w:lineRule="auto"/>
              <w:jc w:val="right"/>
              <w:rPr>
                <w:rFonts w:ascii="Calibri" w:eastAsia="Times New Roman" w:hAnsi="Calibri" w:cs="Calibri"/>
                <w:color w:val="000000"/>
                <w:sz w:val="20"/>
                <w:szCs w:val="20"/>
              </w:rPr>
            </w:pPr>
            <w:r w:rsidRPr="00335EF6">
              <w:rPr>
                <w:rFonts w:ascii="Calibri" w:eastAsia="Times New Roman" w:hAnsi="Calibri" w:cs="Calibri"/>
                <w:color w:val="000000"/>
                <w:sz w:val="20"/>
                <w:szCs w:val="20"/>
              </w:rPr>
              <w:t>24.96</w:t>
            </w:r>
          </w:p>
        </w:tc>
        <w:tc>
          <w:tcPr>
            <w:tcW w:w="6040" w:type="dxa"/>
            <w:tcBorders>
              <w:top w:val="nil"/>
              <w:left w:val="nil"/>
              <w:bottom w:val="single" w:sz="8" w:space="0" w:color="auto"/>
              <w:right w:val="single" w:sz="8" w:space="0" w:color="auto"/>
            </w:tcBorders>
            <w:shd w:val="clear" w:color="auto" w:fill="auto"/>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 xml:space="preserve">Fair value of loan is lesser than the carrying amount, hence the difference is credited through FVA A/c </w:t>
            </w:r>
          </w:p>
        </w:tc>
      </w:tr>
      <w:tr w:rsidR="00335EF6" w:rsidRPr="00335EF6" w:rsidTr="00AF1931">
        <w:trPr>
          <w:trHeight w:val="144"/>
        </w:trPr>
        <w:tc>
          <w:tcPr>
            <w:tcW w:w="1445" w:type="dxa"/>
            <w:tcBorders>
              <w:top w:val="nil"/>
              <w:left w:val="single" w:sz="8" w:space="0" w:color="auto"/>
              <w:bottom w:val="single" w:sz="8" w:space="0" w:color="auto"/>
              <w:right w:val="single" w:sz="8" w:space="0" w:color="auto"/>
            </w:tcBorders>
            <w:shd w:val="clear" w:color="000000" w:fill="DBE5F1"/>
            <w:noWrap/>
            <w:vAlign w:val="bottom"/>
            <w:hideMark/>
          </w:tcPr>
          <w:p w:rsidR="00335EF6" w:rsidRPr="00335EF6" w:rsidRDefault="00335EF6" w:rsidP="00335EF6">
            <w:pPr>
              <w:spacing w:after="0" w:line="240" w:lineRule="auto"/>
              <w:rPr>
                <w:rFonts w:ascii="Calibri" w:eastAsia="Times New Roman" w:hAnsi="Calibri" w:cs="Calibri"/>
                <w:color w:val="000000"/>
              </w:rPr>
            </w:pPr>
            <w:r w:rsidRPr="00335EF6">
              <w:rPr>
                <w:rFonts w:ascii="Calibri" w:eastAsia="Times New Roman" w:hAnsi="Calibri" w:cs="Calibri"/>
                <w:color w:val="000000"/>
              </w:rPr>
              <w:t> </w:t>
            </w:r>
          </w:p>
        </w:tc>
        <w:tc>
          <w:tcPr>
            <w:tcW w:w="985" w:type="dxa"/>
            <w:tcBorders>
              <w:top w:val="nil"/>
              <w:left w:val="nil"/>
              <w:bottom w:val="single" w:sz="8" w:space="0" w:color="auto"/>
              <w:right w:val="single" w:sz="8" w:space="0" w:color="auto"/>
            </w:tcBorders>
            <w:shd w:val="clear" w:color="000000" w:fill="DBE5F1"/>
            <w:noWrap/>
            <w:vAlign w:val="bottom"/>
            <w:hideMark/>
          </w:tcPr>
          <w:p w:rsidR="00335EF6" w:rsidRPr="00335EF6" w:rsidRDefault="00335EF6" w:rsidP="00335EF6">
            <w:pPr>
              <w:spacing w:after="0" w:line="240" w:lineRule="auto"/>
              <w:rPr>
                <w:rFonts w:ascii="Calibri" w:eastAsia="Times New Roman" w:hAnsi="Calibri" w:cs="Calibri"/>
                <w:color w:val="000000"/>
                <w:sz w:val="20"/>
                <w:szCs w:val="20"/>
              </w:rPr>
            </w:pPr>
            <w:r w:rsidRPr="00335EF6">
              <w:rPr>
                <w:rFonts w:ascii="Calibri" w:eastAsia="Times New Roman" w:hAnsi="Calibri" w:cs="Calibri"/>
                <w:color w:val="000000"/>
                <w:sz w:val="20"/>
                <w:szCs w:val="20"/>
              </w:rPr>
              <w:t>TOTAL</w:t>
            </w:r>
          </w:p>
        </w:tc>
        <w:tc>
          <w:tcPr>
            <w:tcW w:w="800" w:type="dxa"/>
            <w:tcBorders>
              <w:top w:val="nil"/>
              <w:left w:val="nil"/>
              <w:bottom w:val="single" w:sz="8" w:space="0" w:color="auto"/>
              <w:right w:val="single" w:sz="8" w:space="0" w:color="auto"/>
            </w:tcBorders>
            <w:shd w:val="clear" w:color="000000" w:fill="DBE5F1"/>
            <w:noWrap/>
            <w:vAlign w:val="bottom"/>
            <w:hideMark/>
          </w:tcPr>
          <w:p w:rsidR="00335EF6" w:rsidRPr="00335EF6" w:rsidRDefault="00335EF6" w:rsidP="00626E57">
            <w:pPr>
              <w:spacing w:after="0" w:line="240" w:lineRule="auto"/>
              <w:jc w:val="right"/>
              <w:rPr>
                <w:rFonts w:ascii="Calibri" w:eastAsia="Times New Roman" w:hAnsi="Calibri" w:cs="Calibri"/>
                <w:color w:val="000000"/>
                <w:sz w:val="20"/>
                <w:szCs w:val="20"/>
              </w:rPr>
            </w:pPr>
            <w:r w:rsidRPr="00335EF6">
              <w:rPr>
                <w:rFonts w:ascii="Calibri" w:eastAsia="Times New Roman" w:hAnsi="Calibri" w:cs="Calibri"/>
                <w:color w:val="000000"/>
                <w:sz w:val="20"/>
                <w:szCs w:val="20"/>
              </w:rPr>
              <w:t>-3.9</w:t>
            </w:r>
            <w:r w:rsidR="00626E57">
              <w:rPr>
                <w:rFonts w:ascii="Calibri" w:eastAsia="Times New Roman" w:hAnsi="Calibri" w:cs="Calibri"/>
                <w:color w:val="000000"/>
                <w:sz w:val="20"/>
                <w:szCs w:val="20"/>
              </w:rPr>
              <w:t>4</w:t>
            </w:r>
          </w:p>
        </w:tc>
        <w:tc>
          <w:tcPr>
            <w:tcW w:w="6040" w:type="dxa"/>
            <w:tcBorders>
              <w:top w:val="nil"/>
              <w:left w:val="nil"/>
              <w:bottom w:val="single" w:sz="8" w:space="0" w:color="auto"/>
              <w:right w:val="single" w:sz="8" w:space="0" w:color="auto"/>
            </w:tcBorders>
            <w:shd w:val="clear" w:color="000000" w:fill="DBE5F1"/>
            <w:noWrap/>
            <w:vAlign w:val="bottom"/>
            <w:hideMark/>
          </w:tcPr>
          <w:p w:rsidR="00335EF6" w:rsidRPr="00335EF6" w:rsidRDefault="00335EF6" w:rsidP="00335EF6">
            <w:pPr>
              <w:spacing w:after="0" w:line="240" w:lineRule="auto"/>
              <w:rPr>
                <w:rFonts w:ascii="Calibri" w:eastAsia="Times New Roman" w:hAnsi="Calibri" w:cs="Calibri"/>
                <w:color w:val="000000"/>
              </w:rPr>
            </w:pPr>
            <w:r w:rsidRPr="00335EF6">
              <w:rPr>
                <w:rFonts w:ascii="Calibri" w:eastAsia="Times New Roman" w:hAnsi="Calibri" w:cs="Calibri"/>
                <w:color w:val="000000"/>
              </w:rPr>
              <w:t> </w:t>
            </w:r>
          </w:p>
        </w:tc>
      </w:tr>
    </w:tbl>
    <w:p w:rsidR="006A1CA9" w:rsidRPr="00C437C6" w:rsidRDefault="00E66096" w:rsidP="001B3D1D">
      <w:pPr>
        <w:pStyle w:val="BodyText2"/>
        <w:numPr>
          <w:ilvl w:val="1"/>
          <w:numId w:val="12"/>
        </w:numPr>
        <w:spacing w:after="0" w:line="276" w:lineRule="auto"/>
        <w:ind w:left="720" w:hanging="720"/>
        <w:jc w:val="both"/>
        <w:rPr>
          <w:rFonts w:cstheme="minorHAnsi"/>
          <w:bCs/>
        </w:rPr>
      </w:pPr>
      <w:r w:rsidRPr="00C437C6">
        <w:rPr>
          <w:rFonts w:cstheme="minorHAnsi"/>
          <w:bCs/>
        </w:rPr>
        <w:lastRenderedPageBreak/>
        <w:t>Hon Commission may kindly note that</w:t>
      </w:r>
      <w:r w:rsidR="00354338" w:rsidRPr="00C437C6">
        <w:rPr>
          <w:rFonts w:cstheme="minorHAnsi"/>
          <w:bCs/>
        </w:rPr>
        <w:t>, as per accounts,</w:t>
      </w:r>
      <w:r w:rsidRPr="00C437C6">
        <w:rPr>
          <w:rFonts w:cstheme="minorHAnsi"/>
          <w:bCs/>
        </w:rPr>
        <w:t xml:space="preserve"> </w:t>
      </w:r>
      <w:r w:rsidR="00A940BC" w:rsidRPr="00C437C6">
        <w:rPr>
          <w:rFonts w:cstheme="minorHAnsi"/>
          <w:bCs/>
        </w:rPr>
        <w:t xml:space="preserve">fair value </w:t>
      </w:r>
      <w:r w:rsidRPr="00C437C6">
        <w:rPr>
          <w:rFonts w:cstheme="minorHAnsi"/>
          <w:bCs/>
        </w:rPr>
        <w:t>adjustments totalling to Rs.</w:t>
      </w:r>
      <w:r w:rsidR="003C5A97" w:rsidRPr="00C437C6">
        <w:rPr>
          <w:rFonts w:cstheme="minorHAnsi"/>
          <w:bCs/>
        </w:rPr>
        <w:t>22.27</w:t>
      </w:r>
      <w:r w:rsidRPr="00C437C6">
        <w:rPr>
          <w:rFonts w:cstheme="minorHAnsi"/>
          <w:bCs/>
        </w:rPr>
        <w:t xml:space="preserve"> Cr </w:t>
      </w:r>
      <w:r w:rsidR="00A940BC" w:rsidRPr="00C437C6">
        <w:rPr>
          <w:rFonts w:cstheme="minorHAnsi"/>
          <w:bCs/>
        </w:rPr>
        <w:t xml:space="preserve">(Rs.22.62 Cr-Rs.0.35 Cr) </w:t>
      </w:r>
      <w:r w:rsidRPr="00C437C6">
        <w:rPr>
          <w:rFonts w:cstheme="minorHAnsi"/>
          <w:bCs/>
        </w:rPr>
        <w:t xml:space="preserve">has been </w:t>
      </w:r>
      <w:r w:rsidR="00354338" w:rsidRPr="00C437C6">
        <w:rPr>
          <w:rFonts w:cstheme="minorHAnsi"/>
          <w:bCs/>
        </w:rPr>
        <w:t>included under</w:t>
      </w:r>
      <w:r w:rsidRPr="00C437C6">
        <w:rPr>
          <w:rFonts w:cstheme="minorHAnsi"/>
          <w:bCs/>
        </w:rPr>
        <w:t xml:space="preserve"> Interest account </w:t>
      </w:r>
      <w:r w:rsidR="00354338" w:rsidRPr="00C437C6">
        <w:rPr>
          <w:rFonts w:cstheme="minorHAnsi"/>
          <w:bCs/>
        </w:rPr>
        <w:t xml:space="preserve">(debited) </w:t>
      </w:r>
      <w:r w:rsidRPr="00C437C6">
        <w:rPr>
          <w:rFonts w:cstheme="minorHAnsi"/>
          <w:bCs/>
        </w:rPr>
        <w:t xml:space="preserve">and </w:t>
      </w:r>
      <w:r w:rsidR="00354338" w:rsidRPr="00C437C6">
        <w:rPr>
          <w:rFonts w:cstheme="minorHAnsi"/>
          <w:bCs/>
        </w:rPr>
        <w:t xml:space="preserve">corresponding </w:t>
      </w:r>
      <w:r w:rsidR="00A940BC" w:rsidRPr="00C437C6">
        <w:rPr>
          <w:rFonts w:cstheme="minorHAnsi"/>
          <w:bCs/>
        </w:rPr>
        <w:t xml:space="preserve">income </w:t>
      </w:r>
      <w:r w:rsidR="00354338" w:rsidRPr="00C437C6">
        <w:rPr>
          <w:rFonts w:cstheme="minorHAnsi"/>
          <w:bCs/>
        </w:rPr>
        <w:t xml:space="preserve">booked (credited) </w:t>
      </w:r>
      <w:r w:rsidR="00A940BC" w:rsidRPr="00C437C6">
        <w:rPr>
          <w:rFonts w:cstheme="minorHAnsi"/>
          <w:bCs/>
        </w:rPr>
        <w:t xml:space="preserve">under </w:t>
      </w:r>
      <w:r w:rsidRPr="00C437C6">
        <w:rPr>
          <w:rFonts w:cstheme="minorHAnsi"/>
          <w:bCs/>
        </w:rPr>
        <w:t>Fair value adjustment account</w:t>
      </w:r>
      <w:r w:rsidR="00A940BC" w:rsidRPr="00C437C6">
        <w:rPr>
          <w:rFonts w:cstheme="minorHAnsi"/>
          <w:bCs/>
        </w:rPr>
        <w:t>, thereby neutralizing its impact in overall accounts</w:t>
      </w:r>
      <w:r w:rsidRPr="00C437C6">
        <w:rPr>
          <w:rFonts w:cstheme="minorHAnsi"/>
          <w:bCs/>
        </w:rPr>
        <w:t xml:space="preserve">. </w:t>
      </w:r>
      <w:r w:rsidR="00A940BC" w:rsidRPr="00C437C6">
        <w:rPr>
          <w:rFonts w:cstheme="minorHAnsi"/>
          <w:bCs/>
        </w:rPr>
        <w:t xml:space="preserve">But, </w:t>
      </w:r>
      <w:r w:rsidR="00390B9F" w:rsidRPr="00C437C6">
        <w:rPr>
          <w:rFonts w:cstheme="minorHAnsi"/>
          <w:bCs/>
        </w:rPr>
        <w:t>I</w:t>
      </w:r>
      <w:r w:rsidR="003C5A97" w:rsidRPr="00C437C6">
        <w:rPr>
          <w:rFonts w:cstheme="minorHAnsi"/>
          <w:bCs/>
        </w:rPr>
        <w:t xml:space="preserve">nterest on loan is claimed </w:t>
      </w:r>
      <w:r w:rsidR="00390B9F" w:rsidRPr="00C437C6">
        <w:rPr>
          <w:rFonts w:cstheme="minorHAnsi"/>
          <w:bCs/>
        </w:rPr>
        <w:t xml:space="preserve">in this petition </w:t>
      </w:r>
      <w:r w:rsidR="003C5A97" w:rsidRPr="00C437C6">
        <w:rPr>
          <w:rFonts w:cstheme="minorHAnsi"/>
          <w:bCs/>
        </w:rPr>
        <w:t>on normative basis</w:t>
      </w:r>
      <w:r w:rsidR="007A3B59" w:rsidRPr="00C437C6">
        <w:rPr>
          <w:rFonts w:cstheme="minorHAnsi"/>
          <w:bCs/>
        </w:rPr>
        <w:t xml:space="preserve"> and expenses on account of this adjustment have </w:t>
      </w:r>
      <w:r w:rsidR="00354338" w:rsidRPr="00C437C6">
        <w:rPr>
          <w:rFonts w:cstheme="minorHAnsi"/>
          <w:bCs/>
        </w:rPr>
        <w:t>neither</w:t>
      </w:r>
      <w:r w:rsidR="007A3B59" w:rsidRPr="00C437C6">
        <w:rPr>
          <w:rFonts w:cstheme="minorHAnsi"/>
          <w:bCs/>
        </w:rPr>
        <w:t xml:space="preserve"> been claimed under interest and finance charges</w:t>
      </w:r>
      <w:r w:rsidR="00354338" w:rsidRPr="00C437C6">
        <w:rPr>
          <w:rFonts w:cstheme="minorHAnsi"/>
          <w:bCs/>
        </w:rPr>
        <w:t xml:space="preserve"> nor considered for computation of average interest</w:t>
      </w:r>
      <w:r w:rsidR="003C5A97" w:rsidRPr="00C437C6">
        <w:rPr>
          <w:rFonts w:cstheme="minorHAnsi"/>
          <w:bCs/>
        </w:rPr>
        <w:t xml:space="preserve">. Further, for the Regulatory purpose, </w:t>
      </w:r>
      <w:r w:rsidR="00390B9F" w:rsidRPr="00C437C6">
        <w:rPr>
          <w:rFonts w:cstheme="minorHAnsi"/>
          <w:bCs/>
        </w:rPr>
        <w:t>loan as well as grants is</w:t>
      </w:r>
      <w:r w:rsidR="003C5A97" w:rsidRPr="00C437C6">
        <w:rPr>
          <w:rFonts w:cstheme="minorHAnsi"/>
          <w:bCs/>
        </w:rPr>
        <w:t xml:space="preserve"> considered, wherever required, at actuals. </w:t>
      </w:r>
      <w:r w:rsidR="00354338" w:rsidRPr="00C437C6">
        <w:rPr>
          <w:rFonts w:cstheme="minorHAnsi"/>
          <w:bCs/>
        </w:rPr>
        <w:t>Remaining portion of FVA pertains to loans and grants</w:t>
      </w:r>
      <w:r w:rsidR="00EB24BE" w:rsidRPr="00C437C6">
        <w:rPr>
          <w:rFonts w:cstheme="minorHAnsi"/>
          <w:bCs/>
        </w:rPr>
        <w:t>.</w:t>
      </w:r>
      <w:r w:rsidR="00354338" w:rsidRPr="00C437C6">
        <w:rPr>
          <w:rFonts w:cstheme="minorHAnsi"/>
          <w:bCs/>
        </w:rPr>
        <w:t xml:space="preserve"> </w:t>
      </w:r>
      <w:r w:rsidR="00EB24BE" w:rsidRPr="00C437C6">
        <w:rPr>
          <w:rFonts w:cstheme="minorHAnsi"/>
          <w:bCs/>
        </w:rPr>
        <w:t xml:space="preserve">Therefore it is respectfully submitted that the income under this sub head also </w:t>
      </w:r>
      <w:r w:rsidR="00495D3B">
        <w:rPr>
          <w:rFonts w:cstheme="minorHAnsi"/>
          <w:bCs/>
        </w:rPr>
        <w:t>need not be considered in</w:t>
      </w:r>
      <w:r w:rsidR="00EB24BE" w:rsidRPr="00C437C6">
        <w:rPr>
          <w:rFonts w:cstheme="minorHAnsi"/>
          <w:bCs/>
        </w:rPr>
        <w:t xml:space="preserve"> truing up, as the same does not involve cash flow and only an adjustment entry made in compliance of IND AS. Therefore, income under this head has not been considered in this petition.</w:t>
      </w:r>
    </w:p>
    <w:p w:rsidR="003E2D5A" w:rsidRPr="00C437C6" w:rsidRDefault="00E66096" w:rsidP="00C437C6">
      <w:pPr>
        <w:pStyle w:val="BodyText2"/>
        <w:spacing w:after="0" w:line="276" w:lineRule="auto"/>
        <w:jc w:val="both"/>
        <w:rPr>
          <w:rFonts w:cstheme="minorHAnsi"/>
          <w:bCs/>
        </w:rPr>
      </w:pPr>
      <w:r w:rsidRPr="00C437C6">
        <w:rPr>
          <w:rFonts w:cstheme="minorHAnsi"/>
          <w:bCs/>
        </w:rPr>
        <w:t xml:space="preserve"> </w:t>
      </w:r>
    </w:p>
    <w:p w:rsidR="00E66096" w:rsidRPr="00C437C6" w:rsidRDefault="00390B9F" w:rsidP="001B3D1D">
      <w:pPr>
        <w:pStyle w:val="BodyText2"/>
        <w:numPr>
          <w:ilvl w:val="1"/>
          <w:numId w:val="12"/>
        </w:numPr>
        <w:spacing w:after="0" w:line="276" w:lineRule="auto"/>
        <w:ind w:left="720" w:hanging="720"/>
        <w:jc w:val="both"/>
        <w:rPr>
          <w:rFonts w:cstheme="minorHAnsi"/>
          <w:bCs/>
        </w:rPr>
      </w:pPr>
      <w:r w:rsidRPr="00C437C6">
        <w:rPr>
          <w:rFonts w:cstheme="minorHAnsi"/>
          <w:bCs/>
        </w:rPr>
        <w:t xml:space="preserve">In view of the above submission, income as per accounts under this head </w:t>
      </w:r>
      <w:r w:rsidR="00A940BC" w:rsidRPr="00C437C6">
        <w:rPr>
          <w:rFonts w:cstheme="minorHAnsi"/>
          <w:bCs/>
        </w:rPr>
        <w:t>(Rs.</w:t>
      </w:r>
      <w:r w:rsidR="00F10F22">
        <w:rPr>
          <w:rFonts w:cstheme="minorHAnsi"/>
          <w:bCs/>
        </w:rPr>
        <w:t>3.94</w:t>
      </w:r>
      <w:r w:rsidR="00A940BC" w:rsidRPr="00C437C6">
        <w:rPr>
          <w:rFonts w:cstheme="minorHAnsi"/>
          <w:bCs/>
        </w:rPr>
        <w:t xml:space="preserve"> Cr) </w:t>
      </w:r>
      <w:r w:rsidR="00F10F22">
        <w:rPr>
          <w:rFonts w:cstheme="minorHAnsi"/>
          <w:bCs/>
        </w:rPr>
        <w:t>is not proposed for truing up, which may kindly be concurred with.</w:t>
      </w:r>
    </w:p>
    <w:p w:rsidR="00E66096" w:rsidRPr="00C437C6" w:rsidRDefault="00E66096" w:rsidP="00C437C6">
      <w:pPr>
        <w:pStyle w:val="BodyText2"/>
        <w:spacing w:after="0" w:line="276" w:lineRule="auto"/>
        <w:jc w:val="both"/>
        <w:rPr>
          <w:rFonts w:cstheme="minorHAnsi"/>
          <w:bCs/>
        </w:rPr>
      </w:pPr>
    </w:p>
    <w:p w:rsidR="00E66096" w:rsidRPr="00C061E2" w:rsidRDefault="00E66096" w:rsidP="001B3D1D">
      <w:pPr>
        <w:pStyle w:val="BodyText2"/>
        <w:numPr>
          <w:ilvl w:val="1"/>
          <w:numId w:val="12"/>
        </w:numPr>
        <w:spacing w:after="0" w:line="276" w:lineRule="auto"/>
        <w:ind w:left="720" w:hanging="720"/>
        <w:jc w:val="both"/>
        <w:rPr>
          <w:rFonts w:cstheme="minorHAnsi"/>
          <w:bCs/>
        </w:rPr>
      </w:pPr>
      <w:r w:rsidRPr="00C437C6">
        <w:rPr>
          <w:rFonts w:cstheme="minorHAnsi"/>
          <w:b/>
        </w:rPr>
        <w:t>Other</w:t>
      </w:r>
      <w:r w:rsidR="00F10F22">
        <w:rPr>
          <w:rFonts w:cstheme="minorHAnsi"/>
          <w:b/>
        </w:rPr>
        <w:t>s</w:t>
      </w:r>
      <w:r w:rsidR="00872238" w:rsidRPr="00C437C6">
        <w:rPr>
          <w:rFonts w:cstheme="minorHAnsi"/>
          <w:b/>
        </w:rPr>
        <w:t xml:space="preserve"> Rs</w:t>
      </w:r>
      <w:r w:rsidR="00F10F22">
        <w:rPr>
          <w:rFonts w:cstheme="minorHAnsi"/>
          <w:b/>
        </w:rPr>
        <w:t>. 202.61</w:t>
      </w:r>
      <w:r w:rsidR="00872238" w:rsidRPr="00C437C6">
        <w:rPr>
          <w:rFonts w:cstheme="minorHAnsi"/>
          <w:b/>
        </w:rPr>
        <w:t xml:space="preserve"> Cr</w:t>
      </w:r>
      <w:r w:rsidRPr="00C437C6">
        <w:rPr>
          <w:rFonts w:cstheme="minorHAnsi"/>
          <w:b/>
          <w:bCs/>
        </w:rPr>
        <w:t>:</w:t>
      </w:r>
      <w:r w:rsidRPr="00C437C6">
        <w:rPr>
          <w:rFonts w:cstheme="minorHAnsi"/>
          <w:bCs/>
        </w:rPr>
        <w:t xml:space="preserve"> </w:t>
      </w:r>
      <w:r w:rsidR="00F10F22">
        <w:rPr>
          <w:rFonts w:cstheme="minorHAnsi"/>
          <w:bCs/>
        </w:rPr>
        <w:t>E</w:t>
      </w:r>
      <w:r w:rsidRPr="00C437C6">
        <w:rPr>
          <w:rFonts w:cstheme="minorHAnsi"/>
        </w:rPr>
        <w:t xml:space="preserve">xpenses </w:t>
      </w:r>
      <w:r w:rsidR="00F10F22">
        <w:rPr>
          <w:rFonts w:cstheme="minorHAnsi"/>
        </w:rPr>
        <w:t xml:space="preserve">under this head </w:t>
      </w:r>
      <w:r w:rsidRPr="00C437C6">
        <w:rPr>
          <w:rFonts w:cstheme="minorHAnsi"/>
        </w:rPr>
        <w:t xml:space="preserve">include </w:t>
      </w:r>
      <w:r w:rsidR="00F10F22">
        <w:rPr>
          <w:rFonts w:cstheme="minorHAnsi"/>
        </w:rPr>
        <w:t xml:space="preserve">other expenses </w:t>
      </w:r>
      <w:r w:rsidR="00872238" w:rsidRPr="00C437C6">
        <w:rPr>
          <w:rFonts w:cstheme="minorHAnsi"/>
        </w:rPr>
        <w:t>(Rs</w:t>
      </w:r>
      <w:r w:rsidR="00F10F22">
        <w:rPr>
          <w:rFonts w:cstheme="minorHAnsi"/>
        </w:rPr>
        <w:t>. 13.47</w:t>
      </w:r>
      <w:r w:rsidR="00872238" w:rsidRPr="00C437C6">
        <w:rPr>
          <w:rFonts w:cstheme="minorHAnsi"/>
        </w:rPr>
        <w:t xml:space="preserve"> Cr) </w:t>
      </w:r>
      <w:r w:rsidRPr="00C437C6">
        <w:rPr>
          <w:rFonts w:cstheme="minorHAnsi"/>
        </w:rPr>
        <w:t>and prior period charges</w:t>
      </w:r>
      <w:r w:rsidR="00872238" w:rsidRPr="00C437C6">
        <w:rPr>
          <w:rFonts w:cstheme="minorHAnsi"/>
        </w:rPr>
        <w:t xml:space="preserve"> (Rs.</w:t>
      </w:r>
      <w:r w:rsidR="00F10F22">
        <w:rPr>
          <w:rFonts w:cstheme="minorHAnsi"/>
        </w:rPr>
        <w:t>189.14</w:t>
      </w:r>
      <w:r w:rsidR="00872238" w:rsidRPr="00C437C6">
        <w:rPr>
          <w:rFonts w:cstheme="minorHAnsi"/>
        </w:rPr>
        <w:t xml:space="preserve"> Cr) showing a </w:t>
      </w:r>
      <w:r w:rsidR="00F10F22">
        <w:rPr>
          <w:rFonts w:cstheme="minorHAnsi"/>
        </w:rPr>
        <w:t>total expense</w:t>
      </w:r>
      <w:r w:rsidR="00872238" w:rsidRPr="00C437C6">
        <w:rPr>
          <w:rFonts w:cstheme="minorHAnsi"/>
        </w:rPr>
        <w:t xml:space="preserve"> of Rs.</w:t>
      </w:r>
      <w:r w:rsidR="00F10F22">
        <w:rPr>
          <w:rFonts w:cstheme="minorHAnsi"/>
        </w:rPr>
        <w:t xml:space="preserve">202.61 </w:t>
      </w:r>
      <w:r w:rsidR="00872238" w:rsidRPr="00C437C6">
        <w:rPr>
          <w:rFonts w:cstheme="minorHAnsi"/>
        </w:rPr>
        <w:t>Cr</w:t>
      </w:r>
      <w:r w:rsidRPr="00C437C6">
        <w:rPr>
          <w:rFonts w:cstheme="minorHAnsi"/>
        </w:rPr>
        <w:t xml:space="preserve">. The </w:t>
      </w:r>
      <w:r w:rsidR="003A61FD" w:rsidRPr="00C437C6">
        <w:rPr>
          <w:rFonts w:cstheme="minorHAnsi"/>
        </w:rPr>
        <w:t>details</w:t>
      </w:r>
      <w:r w:rsidRPr="00C437C6">
        <w:rPr>
          <w:rFonts w:cstheme="minorHAnsi"/>
        </w:rPr>
        <w:t xml:space="preserve"> as per the audited accounts </w:t>
      </w:r>
      <w:r w:rsidR="00197593">
        <w:rPr>
          <w:rFonts w:cstheme="minorHAnsi"/>
        </w:rPr>
        <w:t>and item wise explanation are</w:t>
      </w:r>
      <w:r w:rsidRPr="00C437C6">
        <w:rPr>
          <w:rFonts w:cstheme="minorHAnsi"/>
        </w:rPr>
        <w:t xml:space="preserve"> </w:t>
      </w:r>
      <w:r w:rsidR="00F10F22">
        <w:rPr>
          <w:rFonts w:cstheme="minorHAnsi"/>
        </w:rPr>
        <w:t>furnished</w:t>
      </w:r>
      <w:r w:rsidRPr="00C437C6">
        <w:rPr>
          <w:rFonts w:cstheme="minorHAnsi"/>
        </w:rPr>
        <w:t xml:space="preserve"> below</w:t>
      </w:r>
      <w:r w:rsidR="001D7527">
        <w:rPr>
          <w:rFonts w:cstheme="minorHAnsi"/>
        </w:rPr>
        <w:t xml:space="preserve"> and detailed explanation of various items are provided </w:t>
      </w:r>
      <w:r w:rsidR="00EC08A6">
        <w:rPr>
          <w:rFonts w:cstheme="minorHAnsi"/>
        </w:rPr>
        <w:t>there under</w:t>
      </w:r>
      <w:r w:rsidRPr="00C437C6">
        <w:rPr>
          <w:rFonts w:cstheme="minorHAnsi"/>
        </w:rPr>
        <w:t>.</w:t>
      </w:r>
    </w:p>
    <w:p w:rsidR="00C061E2" w:rsidRDefault="00C061E2" w:rsidP="00C061E2">
      <w:pPr>
        <w:pStyle w:val="ListParagraph"/>
        <w:spacing w:after="0"/>
        <w:rPr>
          <w:rFonts w:cstheme="minorHAnsi"/>
          <w:bCs/>
        </w:rPr>
      </w:pPr>
    </w:p>
    <w:tbl>
      <w:tblPr>
        <w:tblW w:w="6630" w:type="dxa"/>
        <w:tblInd w:w="1728" w:type="dxa"/>
        <w:tblLook w:val="04A0"/>
      </w:tblPr>
      <w:tblGrid>
        <w:gridCol w:w="960"/>
        <w:gridCol w:w="4710"/>
        <w:gridCol w:w="960"/>
      </w:tblGrid>
      <w:tr w:rsidR="00F10F22" w:rsidRPr="00EC08A6" w:rsidTr="00F10F22">
        <w:trPr>
          <w:trHeight w:val="144"/>
        </w:trPr>
        <w:tc>
          <w:tcPr>
            <w:tcW w:w="6630" w:type="dxa"/>
            <w:gridSpan w:val="3"/>
            <w:tcBorders>
              <w:top w:val="single" w:sz="8" w:space="0" w:color="auto"/>
              <w:left w:val="single" w:sz="8" w:space="0" w:color="auto"/>
              <w:bottom w:val="single" w:sz="8" w:space="0" w:color="auto"/>
              <w:right w:val="single" w:sz="8" w:space="0" w:color="000000"/>
            </w:tcBorders>
            <w:shd w:val="clear" w:color="000000" w:fill="F2F2F2"/>
            <w:vAlign w:val="bottom"/>
            <w:hideMark/>
          </w:tcPr>
          <w:p w:rsidR="00F10F22" w:rsidRPr="00EC08A6" w:rsidRDefault="00F10F22" w:rsidP="00D56E99">
            <w:pPr>
              <w:spacing w:after="0" w:line="240" w:lineRule="auto"/>
              <w:jc w:val="center"/>
              <w:rPr>
                <w:rFonts w:ascii="Calibri" w:eastAsia="Times New Roman" w:hAnsi="Calibri" w:cs="Calibri"/>
                <w:b/>
                <w:bCs/>
                <w:sz w:val="20"/>
                <w:szCs w:val="20"/>
              </w:rPr>
            </w:pPr>
            <w:r w:rsidRPr="00EC08A6">
              <w:rPr>
                <w:rFonts w:ascii="Calibri" w:eastAsia="Times New Roman" w:hAnsi="Calibri" w:cs="Calibri"/>
                <w:b/>
                <w:bCs/>
                <w:sz w:val="20"/>
                <w:szCs w:val="20"/>
              </w:rPr>
              <w:t>Table-5.2</w:t>
            </w:r>
            <w:r w:rsidR="00D56E99" w:rsidRPr="00EC08A6">
              <w:rPr>
                <w:rFonts w:ascii="Calibri" w:eastAsia="Times New Roman" w:hAnsi="Calibri" w:cs="Calibri"/>
                <w:b/>
                <w:bCs/>
                <w:sz w:val="20"/>
                <w:szCs w:val="20"/>
              </w:rPr>
              <w:t>3</w:t>
            </w:r>
            <w:r w:rsidRPr="00EC08A6">
              <w:rPr>
                <w:rFonts w:ascii="Calibri" w:eastAsia="Times New Roman" w:hAnsi="Calibri" w:cs="Calibri"/>
                <w:b/>
                <w:bCs/>
                <w:sz w:val="20"/>
                <w:szCs w:val="20"/>
              </w:rPr>
              <w:t xml:space="preserve"> : Details of Other Expenses (Note 33 of Annual accounts) (Rs Cr)</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000000" w:fill="F2F2F2"/>
            <w:vAlign w:val="bottom"/>
            <w:hideMark/>
          </w:tcPr>
          <w:p w:rsidR="00F10F22" w:rsidRPr="00EC08A6" w:rsidRDefault="00F10F22" w:rsidP="00F10F22">
            <w:pPr>
              <w:spacing w:after="0" w:line="240" w:lineRule="auto"/>
              <w:jc w:val="center"/>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No</w:t>
            </w:r>
          </w:p>
        </w:tc>
        <w:tc>
          <w:tcPr>
            <w:tcW w:w="4710" w:type="dxa"/>
            <w:tcBorders>
              <w:top w:val="nil"/>
              <w:left w:val="nil"/>
              <w:bottom w:val="single" w:sz="8" w:space="0" w:color="auto"/>
              <w:right w:val="single" w:sz="8" w:space="0" w:color="auto"/>
            </w:tcBorders>
            <w:shd w:val="clear" w:color="000000" w:fill="F2F2F2"/>
            <w:vAlign w:val="bottom"/>
            <w:hideMark/>
          </w:tcPr>
          <w:p w:rsidR="00F10F22" w:rsidRPr="00EC08A6" w:rsidRDefault="00F10F22" w:rsidP="00F10F22">
            <w:pPr>
              <w:spacing w:after="0" w:line="240" w:lineRule="auto"/>
              <w:jc w:val="center"/>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Particulars</w:t>
            </w:r>
          </w:p>
        </w:tc>
        <w:tc>
          <w:tcPr>
            <w:tcW w:w="960" w:type="dxa"/>
            <w:tcBorders>
              <w:top w:val="nil"/>
              <w:left w:val="nil"/>
              <w:bottom w:val="single" w:sz="8" w:space="0" w:color="auto"/>
              <w:right w:val="single" w:sz="8" w:space="0" w:color="auto"/>
            </w:tcBorders>
            <w:shd w:val="clear" w:color="000000" w:fill="F2F2F2"/>
            <w:vAlign w:val="bottom"/>
            <w:hideMark/>
          </w:tcPr>
          <w:p w:rsidR="00F10F22" w:rsidRPr="00EC08A6" w:rsidRDefault="00F10F22" w:rsidP="00F10F22">
            <w:pPr>
              <w:spacing w:after="0" w:line="240" w:lineRule="auto"/>
              <w:jc w:val="center"/>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 xml:space="preserve">Amount </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1</w:t>
            </w:r>
          </w:p>
        </w:tc>
        <w:tc>
          <w:tcPr>
            <w:tcW w:w="471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Research and Development Expenses</w:t>
            </w:r>
          </w:p>
        </w:tc>
        <w:tc>
          <w:tcPr>
            <w:tcW w:w="96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right"/>
              <w:rPr>
                <w:rFonts w:ascii="Calibri" w:eastAsia="Times New Roman" w:hAnsi="Calibri" w:cs="Calibri"/>
                <w:color w:val="000000"/>
                <w:sz w:val="20"/>
                <w:szCs w:val="20"/>
              </w:rPr>
            </w:pPr>
            <w:r w:rsidRPr="00EC08A6">
              <w:rPr>
                <w:rFonts w:ascii="Calibri" w:eastAsia="Times New Roman" w:hAnsi="Calibri" w:cs="Calibri"/>
                <w:color w:val="000000"/>
                <w:sz w:val="20"/>
                <w:szCs w:val="20"/>
              </w:rPr>
              <w:t>0.06</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2</w:t>
            </w:r>
          </w:p>
        </w:tc>
        <w:tc>
          <w:tcPr>
            <w:tcW w:w="471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Bad and Doubtful debts written off/ provided for</w:t>
            </w:r>
          </w:p>
        </w:tc>
        <w:tc>
          <w:tcPr>
            <w:tcW w:w="96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right"/>
              <w:rPr>
                <w:rFonts w:ascii="Calibri" w:eastAsia="Times New Roman" w:hAnsi="Calibri" w:cs="Calibri"/>
                <w:sz w:val="20"/>
                <w:szCs w:val="20"/>
              </w:rPr>
            </w:pPr>
            <w:r w:rsidRPr="00EC08A6">
              <w:rPr>
                <w:rFonts w:ascii="Calibri" w:eastAsia="Times New Roman" w:hAnsi="Calibri" w:cs="Calibri"/>
                <w:sz w:val="20"/>
                <w:szCs w:val="20"/>
              </w:rPr>
              <w:t>12.68</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3</w:t>
            </w:r>
          </w:p>
        </w:tc>
        <w:tc>
          <w:tcPr>
            <w:tcW w:w="471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Miscellaneous Losses and write-offs</w:t>
            </w:r>
          </w:p>
        </w:tc>
        <w:tc>
          <w:tcPr>
            <w:tcW w:w="96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right"/>
              <w:rPr>
                <w:rFonts w:ascii="Calibri" w:eastAsia="Times New Roman" w:hAnsi="Calibri" w:cs="Calibri"/>
                <w:sz w:val="20"/>
                <w:szCs w:val="20"/>
              </w:rPr>
            </w:pPr>
            <w:r w:rsidRPr="00EC08A6">
              <w:rPr>
                <w:rFonts w:ascii="Calibri" w:eastAsia="Times New Roman" w:hAnsi="Calibri" w:cs="Calibri"/>
                <w:sz w:val="20"/>
                <w:szCs w:val="20"/>
              </w:rPr>
              <w:t>3.32</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4</w:t>
            </w:r>
          </w:p>
        </w:tc>
        <w:tc>
          <w:tcPr>
            <w:tcW w:w="471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Material cost variance</w:t>
            </w:r>
          </w:p>
        </w:tc>
        <w:tc>
          <w:tcPr>
            <w:tcW w:w="96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right"/>
              <w:rPr>
                <w:rFonts w:ascii="Calibri" w:eastAsia="Times New Roman" w:hAnsi="Calibri" w:cs="Calibri"/>
                <w:color w:val="000000"/>
                <w:sz w:val="20"/>
                <w:szCs w:val="20"/>
              </w:rPr>
            </w:pPr>
            <w:r w:rsidRPr="00EC08A6">
              <w:rPr>
                <w:rFonts w:ascii="Calibri" w:eastAsia="Times New Roman" w:hAnsi="Calibri" w:cs="Calibri"/>
                <w:color w:val="000000"/>
                <w:sz w:val="20"/>
                <w:szCs w:val="20"/>
              </w:rPr>
              <w:t>-2.55</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5</w:t>
            </w:r>
          </w:p>
        </w:tc>
        <w:tc>
          <w:tcPr>
            <w:tcW w:w="471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Sundries</w:t>
            </w:r>
          </w:p>
        </w:tc>
        <w:tc>
          <w:tcPr>
            <w:tcW w:w="960" w:type="dxa"/>
            <w:tcBorders>
              <w:top w:val="nil"/>
              <w:left w:val="nil"/>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right"/>
              <w:rPr>
                <w:rFonts w:ascii="Calibri" w:eastAsia="Times New Roman" w:hAnsi="Calibri" w:cs="Calibri"/>
                <w:color w:val="000000"/>
                <w:sz w:val="20"/>
                <w:szCs w:val="20"/>
              </w:rPr>
            </w:pPr>
            <w:r w:rsidRPr="00EC08A6">
              <w:rPr>
                <w:rFonts w:ascii="Calibri" w:eastAsia="Times New Roman" w:hAnsi="Calibri" w:cs="Calibri"/>
                <w:color w:val="000000"/>
                <w:sz w:val="20"/>
                <w:szCs w:val="20"/>
              </w:rPr>
              <w:t>-0.04</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6</w:t>
            </w:r>
          </w:p>
        </w:tc>
        <w:tc>
          <w:tcPr>
            <w:tcW w:w="471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center"/>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Others Total (1 to 5) A</w:t>
            </w:r>
          </w:p>
        </w:tc>
        <w:tc>
          <w:tcPr>
            <w:tcW w:w="96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right"/>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13.47</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 </w:t>
            </w:r>
          </w:p>
        </w:tc>
        <w:tc>
          <w:tcPr>
            <w:tcW w:w="471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Prior period expenses and losses</w:t>
            </w:r>
          </w:p>
        </w:tc>
        <w:tc>
          <w:tcPr>
            <w:tcW w:w="96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right"/>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 </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7</w:t>
            </w:r>
          </w:p>
        </w:tc>
        <w:tc>
          <w:tcPr>
            <w:tcW w:w="471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Operating expenses</w:t>
            </w:r>
          </w:p>
        </w:tc>
        <w:tc>
          <w:tcPr>
            <w:tcW w:w="96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right"/>
              <w:rPr>
                <w:rFonts w:ascii="Calibri" w:eastAsia="Times New Roman" w:hAnsi="Calibri" w:cs="Calibri"/>
                <w:color w:val="000000"/>
                <w:sz w:val="20"/>
                <w:szCs w:val="20"/>
              </w:rPr>
            </w:pPr>
            <w:r w:rsidRPr="00EC08A6">
              <w:rPr>
                <w:rFonts w:ascii="Calibri" w:eastAsia="Times New Roman" w:hAnsi="Calibri" w:cs="Calibri"/>
                <w:color w:val="000000"/>
                <w:sz w:val="20"/>
                <w:szCs w:val="20"/>
              </w:rPr>
              <w:t>2.78</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8</w:t>
            </w:r>
          </w:p>
        </w:tc>
        <w:tc>
          <w:tcPr>
            <w:tcW w:w="471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Interest</w:t>
            </w:r>
          </w:p>
        </w:tc>
        <w:tc>
          <w:tcPr>
            <w:tcW w:w="96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right"/>
              <w:rPr>
                <w:rFonts w:ascii="Calibri" w:eastAsia="Times New Roman" w:hAnsi="Calibri" w:cs="Calibri"/>
                <w:color w:val="000000"/>
                <w:sz w:val="20"/>
                <w:szCs w:val="20"/>
              </w:rPr>
            </w:pPr>
            <w:r w:rsidRPr="00EC08A6">
              <w:rPr>
                <w:rFonts w:ascii="Calibri" w:eastAsia="Times New Roman" w:hAnsi="Calibri" w:cs="Calibri"/>
                <w:color w:val="000000"/>
                <w:sz w:val="20"/>
                <w:szCs w:val="20"/>
              </w:rPr>
              <w:t>6.55</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9</w:t>
            </w:r>
          </w:p>
        </w:tc>
        <w:tc>
          <w:tcPr>
            <w:tcW w:w="471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Other charges</w:t>
            </w:r>
          </w:p>
        </w:tc>
        <w:tc>
          <w:tcPr>
            <w:tcW w:w="96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right"/>
              <w:rPr>
                <w:rFonts w:ascii="Calibri" w:eastAsia="Times New Roman" w:hAnsi="Calibri" w:cs="Calibri"/>
                <w:color w:val="000000"/>
                <w:sz w:val="20"/>
                <w:szCs w:val="20"/>
              </w:rPr>
            </w:pPr>
            <w:r w:rsidRPr="00EC08A6">
              <w:rPr>
                <w:rFonts w:ascii="Calibri" w:eastAsia="Times New Roman" w:hAnsi="Calibri" w:cs="Calibri"/>
                <w:color w:val="000000"/>
                <w:sz w:val="20"/>
                <w:szCs w:val="20"/>
              </w:rPr>
              <w:t>192.22</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10</w:t>
            </w:r>
          </w:p>
        </w:tc>
        <w:tc>
          <w:tcPr>
            <w:tcW w:w="471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Prior period expenses (7+8+9)</w:t>
            </w:r>
          </w:p>
        </w:tc>
        <w:tc>
          <w:tcPr>
            <w:tcW w:w="96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right"/>
              <w:rPr>
                <w:rFonts w:ascii="Calibri" w:eastAsia="Times New Roman" w:hAnsi="Calibri" w:cs="Calibri"/>
                <w:color w:val="000000"/>
                <w:sz w:val="20"/>
                <w:szCs w:val="20"/>
              </w:rPr>
            </w:pPr>
            <w:r w:rsidRPr="00EC08A6">
              <w:rPr>
                <w:rFonts w:ascii="Calibri" w:eastAsia="Times New Roman" w:hAnsi="Calibri" w:cs="Calibri"/>
                <w:color w:val="000000"/>
                <w:sz w:val="20"/>
                <w:szCs w:val="20"/>
              </w:rPr>
              <w:t>201.55</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11</w:t>
            </w:r>
          </w:p>
        </w:tc>
        <w:tc>
          <w:tcPr>
            <w:tcW w:w="471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rPr>
                <w:rFonts w:ascii="Calibri" w:eastAsia="Times New Roman" w:hAnsi="Calibri" w:cs="Calibri"/>
                <w:color w:val="000000"/>
                <w:sz w:val="20"/>
                <w:szCs w:val="20"/>
              </w:rPr>
            </w:pPr>
            <w:r w:rsidRPr="00EC08A6">
              <w:rPr>
                <w:rFonts w:ascii="Calibri" w:eastAsia="Times New Roman" w:hAnsi="Calibri" w:cs="Calibri"/>
                <w:color w:val="000000"/>
                <w:sz w:val="20"/>
                <w:szCs w:val="20"/>
              </w:rPr>
              <w:t>Prior period income</w:t>
            </w:r>
          </w:p>
        </w:tc>
        <w:tc>
          <w:tcPr>
            <w:tcW w:w="96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right"/>
              <w:rPr>
                <w:rFonts w:ascii="Calibri" w:eastAsia="Times New Roman" w:hAnsi="Calibri" w:cs="Calibri"/>
                <w:color w:val="000000"/>
                <w:sz w:val="20"/>
                <w:szCs w:val="20"/>
              </w:rPr>
            </w:pPr>
            <w:r w:rsidRPr="00EC08A6">
              <w:rPr>
                <w:rFonts w:ascii="Calibri" w:eastAsia="Times New Roman" w:hAnsi="Calibri" w:cs="Calibri"/>
                <w:color w:val="000000"/>
                <w:sz w:val="20"/>
                <w:szCs w:val="20"/>
              </w:rPr>
              <w:t>12.41</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12</w:t>
            </w:r>
          </w:p>
        </w:tc>
        <w:tc>
          <w:tcPr>
            <w:tcW w:w="471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Prior period expenses (net) (10-11) B</w:t>
            </w:r>
          </w:p>
        </w:tc>
        <w:tc>
          <w:tcPr>
            <w:tcW w:w="96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right"/>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189.14</w:t>
            </w:r>
          </w:p>
        </w:tc>
      </w:tr>
      <w:tr w:rsidR="00F10F22" w:rsidRPr="00EC08A6" w:rsidTr="00F10F22">
        <w:trPr>
          <w:trHeight w:val="144"/>
        </w:trPr>
        <w:tc>
          <w:tcPr>
            <w:tcW w:w="960" w:type="dxa"/>
            <w:tcBorders>
              <w:top w:val="nil"/>
              <w:left w:val="single" w:sz="8" w:space="0" w:color="auto"/>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center"/>
              <w:rPr>
                <w:rFonts w:ascii="Calibri" w:eastAsia="Times New Roman" w:hAnsi="Calibri" w:cs="Calibri"/>
                <w:color w:val="000000"/>
                <w:sz w:val="20"/>
                <w:szCs w:val="20"/>
              </w:rPr>
            </w:pPr>
            <w:r w:rsidRPr="00EC08A6">
              <w:rPr>
                <w:rFonts w:ascii="Calibri" w:eastAsia="Times New Roman" w:hAnsi="Calibri" w:cs="Calibri"/>
                <w:color w:val="000000"/>
                <w:sz w:val="20"/>
                <w:szCs w:val="20"/>
              </w:rPr>
              <w:t>13</w:t>
            </w:r>
          </w:p>
        </w:tc>
        <w:tc>
          <w:tcPr>
            <w:tcW w:w="471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Other expenses (6+12)</w:t>
            </w:r>
          </w:p>
        </w:tc>
        <w:tc>
          <w:tcPr>
            <w:tcW w:w="960" w:type="dxa"/>
            <w:tcBorders>
              <w:top w:val="nil"/>
              <w:left w:val="nil"/>
              <w:bottom w:val="single" w:sz="8" w:space="0" w:color="auto"/>
              <w:right w:val="single" w:sz="8" w:space="0" w:color="auto"/>
            </w:tcBorders>
            <w:shd w:val="clear" w:color="000000" w:fill="FFFFFF"/>
            <w:vAlign w:val="bottom"/>
            <w:hideMark/>
          </w:tcPr>
          <w:p w:rsidR="00F10F22" w:rsidRPr="00EC08A6" w:rsidRDefault="00F10F22" w:rsidP="00F10F22">
            <w:pPr>
              <w:spacing w:after="0" w:line="240" w:lineRule="auto"/>
              <w:jc w:val="right"/>
              <w:rPr>
                <w:rFonts w:ascii="Calibri" w:eastAsia="Times New Roman" w:hAnsi="Calibri" w:cs="Calibri"/>
                <w:b/>
                <w:bCs/>
                <w:color w:val="000000"/>
                <w:sz w:val="20"/>
                <w:szCs w:val="20"/>
              </w:rPr>
            </w:pPr>
            <w:r w:rsidRPr="00EC08A6">
              <w:rPr>
                <w:rFonts w:ascii="Calibri" w:eastAsia="Times New Roman" w:hAnsi="Calibri" w:cs="Calibri"/>
                <w:b/>
                <w:bCs/>
                <w:color w:val="000000"/>
                <w:sz w:val="20"/>
                <w:szCs w:val="20"/>
              </w:rPr>
              <w:t>202.61</w:t>
            </w:r>
          </w:p>
        </w:tc>
      </w:tr>
    </w:tbl>
    <w:p w:rsidR="00F10F22" w:rsidRDefault="00F10F22" w:rsidP="00C437C6">
      <w:pPr>
        <w:pStyle w:val="BodyText2"/>
        <w:spacing w:after="0" w:line="276" w:lineRule="auto"/>
        <w:jc w:val="both"/>
        <w:rPr>
          <w:rFonts w:cstheme="minorHAnsi"/>
          <w:bCs/>
        </w:rPr>
      </w:pPr>
    </w:p>
    <w:p w:rsidR="003A61FD" w:rsidRPr="00C437C6" w:rsidRDefault="00E66096" w:rsidP="00EC08A6">
      <w:pPr>
        <w:pStyle w:val="BodyText2"/>
        <w:numPr>
          <w:ilvl w:val="2"/>
          <w:numId w:val="12"/>
        </w:numPr>
        <w:spacing w:after="0" w:line="276" w:lineRule="auto"/>
        <w:jc w:val="both"/>
        <w:rPr>
          <w:rFonts w:cstheme="minorHAnsi"/>
        </w:rPr>
      </w:pPr>
      <w:r w:rsidRPr="00C437C6">
        <w:rPr>
          <w:rFonts w:cstheme="minorHAnsi"/>
          <w:b/>
        </w:rPr>
        <w:t>Bad and doubtful debts written off/ provided</w:t>
      </w:r>
      <w:r w:rsidRPr="00C437C6">
        <w:rPr>
          <w:rFonts w:cstheme="minorHAnsi"/>
        </w:rPr>
        <w:t xml:space="preserve"> for represent withdrawal of credits to revenue in earlier years. The </w:t>
      </w:r>
      <w:r w:rsidRPr="00C437C6">
        <w:rPr>
          <w:rFonts w:cstheme="minorHAnsi"/>
          <w:b/>
        </w:rPr>
        <w:t>miscellaneous losses</w:t>
      </w:r>
      <w:r w:rsidRPr="00C437C6">
        <w:rPr>
          <w:rFonts w:cstheme="minorHAnsi"/>
        </w:rPr>
        <w:t xml:space="preserve"> </w:t>
      </w:r>
      <w:r w:rsidRPr="00C437C6">
        <w:rPr>
          <w:rFonts w:cstheme="minorHAnsi"/>
          <w:b/>
        </w:rPr>
        <w:t>and write-offs</w:t>
      </w:r>
      <w:r w:rsidRPr="00C437C6">
        <w:rPr>
          <w:rFonts w:cstheme="minorHAnsi"/>
        </w:rPr>
        <w:t xml:space="preserve"> represent the total compensation paid for injuries, death and danger to staff and outsiders. </w:t>
      </w:r>
      <w:r w:rsidRPr="00C437C6">
        <w:rPr>
          <w:rFonts w:cstheme="minorHAnsi"/>
          <w:b/>
        </w:rPr>
        <w:t>The material cost variance</w:t>
      </w:r>
      <w:r w:rsidRPr="00C437C6">
        <w:rPr>
          <w:rFonts w:cstheme="minorHAnsi"/>
        </w:rPr>
        <w:t xml:space="preserve"> represents the difference between the actual rate at which material was procured and the standard rate at which pricing the issue of material was made. As per the ESAAR-1985, the material cost are first accounted as per the standard rates and subsequently difference between the actual and standards are accounted under material cost variance. </w:t>
      </w:r>
      <w:r w:rsidR="009E3009" w:rsidRPr="00C437C6">
        <w:rPr>
          <w:rFonts w:cstheme="minorHAnsi"/>
        </w:rPr>
        <w:t>This policy has been dispense</w:t>
      </w:r>
      <w:r w:rsidR="003F791F" w:rsidRPr="00C437C6">
        <w:rPr>
          <w:rFonts w:cstheme="minorHAnsi"/>
        </w:rPr>
        <w:t>d</w:t>
      </w:r>
      <w:r w:rsidR="009E3009" w:rsidRPr="00C437C6">
        <w:rPr>
          <w:rFonts w:cstheme="minorHAnsi"/>
        </w:rPr>
        <w:t xml:space="preserve"> with </w:t>
      </w:r>
      <w:r w:rsidR="009E3009" w:rsidRPr="00C437C6">
        <w:rPr>
          <w:rFonts w:cstheme="minorHAnsi"/>
        </w:rPr>
        <w:lastRenderedPageBreak/>
        <w:t>consequent to the integration of SCM software (material issues) and SARAS (accounting) software on 01.07.2017 for the distribution function. The credit balance under this head is mainly on account of transactions prior to the integration of SCM &amp; SARAS software ie till 30.06.2017.</w:t>
      </w:r>
    </w:p>
    <w:p w:rsidR="00E66096" w:rsidRPr="00C437C6" w:rsidRDefault="00E66096" w:rsidP="00BB0F8E">
      <w:pPr>
        <w:pStyle w:val="BodyText2"/>
        <w:spacing w:after="0" w:line="240" w:lineRule="auto"/>
        <w:jc w:val="both"/>
        <w:rPr>
          <w:rFonts w:cstheme="minorHAnsi"/>
        </w:rPr>
      </w:pPr>
    </w:p>
    <w:p w:rsidR="00197593" w:rsidRDefault="00E66096" w:rsidP="00EC08A6">
      <w:pPr>
        <w:pStyle w:val="BodyText2"/>
        <w:numPr>
          <w:ilvl w:val="2"/>
          <w:numId w:val="12"/>
        </w:numPr>
        <w:spacing w:after="0" w:line="276" w:lineRule="auto"/>
        <w:jc w:val="both"/>
        <w:rPr>
          <w:rFonts w:cstheme="minorHAnsi"/>
          <w:bCs/>
        </w:rPr>
      </w:pPr>
      <w:r w:rsidRPr="00C437C6">
        <w:rPr>
          <w:rFonts w:cstheme="minorHAnsi"/>
          <w:b/>
        </w:rPr>
        <w:t xml:space="preserve">Prior period </w:t>
      </w:r>
      <w:r w:rsidR="00EC08A6">
        <w:rPr>
          <w:rFonts w:cstheme="minorHAnsi"/>
          <w:b/>
        </w:rPr>
        <w:t>expenses</w:t>
      </w:r>
      <w:r w:rsidRPr="00C437C6">
        <w:rPr>
          <w:rFonts w:cstheme="minorHAnsi"/>
          <w:b/>
        </w:rPr>
        <w:t xml:space="preserve">: </w:t>
      </w:r>
      <w:r w:rsidR="00EC08A6">
        <w:rPr>
          <w:rFonts w:cstheme="minorHAnsi"/>
          <w:bCs/>
        </w:rPr>
        <w:t>This</w:t>
      </w:r>
      <w:r w:rsidR="00EC08A6" w:rsidRPr="00C437C6">
        <w:rPr>
          <w:rFonts w:cstheme="minorHAnsi"/>
          <w:bCs/>
        </w:rPr>
        <w:t xml:space="preserve"> includes</w:t>
      </w:r>
      <w:r w:rsidR="00EC08A6">
        <w:rPr>
          <w:rFonts w:cstheme="minorHAnsi"/>
          <w:bCs/>
        </w:rPr>
        <w:t xml:space="preserve"> both expenses</w:t>
      </w:r>
      <w:r w:rsidRPr="00C437C6">
        <w:rPr>
          <w:rFonts w:cstheme="minorHAnsi"/>
          <w:bCs/>
        </w:rPr>
        <w:t xml:space="preserve"> as well as </w:t>
      </w:r>
      <w:r w:rsidR="00EC08A6">
        <w:rPr>
          <w:rFonts w:cstheme="minorHAnsi"/>
          <w:bCs/>
        </w:rPr>
        <w:t>income</w:t>
      </w:r>
      <w:r w:rsidRPr="00C437C6">
        <w:rPr>
          <w:rFonts w:cstheme="minorHAnsi"/>
          <w:bCs/>
        </w:rPr>
        <w:t xml:space="preserve"> relating to earlier years. During the year, </w:t>
      </w:r>
      <w:r w:rsidR="003F791F" w:rsidRPr="00C437C6">
        <w:rPr>
          <w:rFonts w:cstheme="minorHAnsi"/>
          <w:bCs/>
        </w:rPr>
        <w:t>this</w:t>
      </w:r>
      <w:r w:rsidRPr="00C437C6">
        <w:rPr>
          <w:rFonts w:cstheme="minorHAnsi"/>
          <w:bCs/>
        </w:rPr>
        <w:t xml:space="preserve"> amounted to Rs. </w:t>
      </w:r>
      <w:r w:rsidR="00197593">
        <w:rPr>
          <w:rFonts w:cstheme="minorHAnsi"/>
          <w:bCs/>
        </w:rPr>
        <w:t>201.55</w:t>
      </w:r>
      <w:r w:rsidRPr="00C437C6">
        <w:rPr>
          <w:rFonts w:cstheme="minorHAnsi"/>
          <w:bCs/>
        </w:rPr>
        <w:t xml:space="preserve"> Cr and Rs.</w:t>
      </w:r>
      <w:r w:rsidR="00197593">
        <w:rPr>
          <w:rFonts w:cstheme="minorHAnsi"/>
          <w:bCs/>
        </w:rPr>
        <w:t>12.41</w:t>
      </w:r>
      <w:r w:rsidRPr="00C437C6">
        <w:rPr>
          <w:rFonts w:cstheme="minorHAnsi"/>
          <w:bCs/>
        </w:rPr>
        <w:t xml:space="preserve"> Cr respectively; resulting in net prior period </w:t>
      </w:r>
      <w:r w:rsidR="003A61FD" w:rsidRPr="00C437C6">
        <w:rPr>
          <w:rFonts w:cstheme="minorHAnsi"/>
          <w:bCs/>
        </w:rPr>
        <w:t>expense</w:t>
      </w:r>
      <w:r w:rsidRPr="00C437C6">
        <w:rPr>
          <w:rFonts w:cstheme="minorHAnsi"/>
          <w:bCs/>
        </w:rPr>
        <w:t xml:space="preserve"> of </w:t>
      </w:r>
      <w:r w:rsidRPr="00C437C6">
        <w:rPr>
          <w:rFonts w:cstheme="minorHAnsi"/>
          <w:b/>
        </w:rPr>
        <w:t>Rs.</w:t>
      </w:r>
      <w:r w:rsidR="00197593">
        <w:rPr>
          <w:rFonts w:cstheme="minorHAnsi"/>
          <w:b/>
        </w:rPr>
        <w:t xml:space="preserve"> 189.14</w:t>
      </w:r>
      <w:r w:rsidRPr="00C437C6">
        <w:rPr>
          <w:rFonts w:cstheme="minorHAnsi"/>
          <w:b/>
        </w:rPr>
        <w:t xml:space="preserve"> Cr</w:t>
      </w:r>
      <w:r w:rsidRPr="00C437C6">
        <w:rPr>
          <w:rFonts w:cstheme="minorHAnsi"/>
          <w:bCs/>
        </w:rPr>
        <w:t xml:space="preserve">. Hon Commission </w:t>
      </w:r>
      <w:r w:rsidR="003F791F" w:rsidRPr="00C437C6">
        <w:rPr>
          <w:rFonts w:cstheme="minorHAnsi"/>
          <w:bCs/>
        </w:rPr>
        <w:t>did</w:t>
      </w:r>
      <w:r w:rsidRPr="00C437C6">
        <w:rPr>
          <w:rFonts w:cstheme="minorHAnsi"/>
          <w:bCs/>
        </w:rPr>
        <w:t xml:space="preserve"> not </w:t>
      </w:r>
      <w:r w:rsidR="00EC08A6">
        <w:rPr>
          <w:rFonts w:cstheme="minorHAnsi"/>
          <w:bCs/>
        </w:rPr>
        <w:t>consider</w:t>
      </w:r>
      <w:r w:rsidRPr="00C437C6">
        <w:rPr>
          <w:rFonts w:cstheme="minorHAnsi"/>
          <w:bCs/>
        </w:rPr>
        <w:t xml:space="preserve"> any amount in ARR towards Prior period expenses. It is the considered position of the Hon Commission that prior period charges could be covered in the truing up exercise.</w:t>
      </w:r>
    </w:p>
    <w:p w:rsidR="00197593" w:rsidRDefault="00197593" w:rsidP="00BB0F8E">
      <w:pPr>
        <w:pStyle w:val="ListParagraph"/>
        <w:spacing w:after="0" w:line="240" w:lineRule="auto"/>
        <w:rPr>
          <w:rFonts w:cstheme="minorHAnsi"/>
          <w:bCs/>
        </w:rPr>
      </w:pPr>
    </w:p>
    <w:p w:rsidR="00E66096" w:rsidRDefault="0045414A" w:rsidP="00EC08A6">
      <w:pPr>
        <w:pStyle w:val="BodyText2"/>
        <w:numPr>
          <w:ilvl w:val="3"/>
          <w:numId w:val="12"/>
        </w:numPr>
        <w:spacing w:after="0" w:line="276" w:lineRule="auto"/>
        <w:jc w:val="both"/>
        <w:rPr>
          <w:rFonts w:cstheme="minorHAnsi"/>
          <w:bCs/>
        </w:rPr>
      </w:pPr>
      <w:r>
        <w:rPr>
          <w:rFonts w:cstheme="minorHAnsi"/>
          <w:bCs/>
        </w:rPr>
        <w:t xml:space="preserve">It may kindly be seen in Table </w:t>
      </w:r>
      <w:r w:rsidR="00EC08A6">
        <w:rPr>
          <w:rFonts w:cstheme="minorHAnsi"/>
          <w:bCs/>
        </w:rPr>
        <w:t>5</w:t>
      </w:r>
      <w:r>
        <w:rPr>
          <w:rFonts w:cstheme="minorHAnsi"/>
          <w:bCs/>
        </w:rPr>
        <w:t>.23, other</w:t>
      </w:r>
      <w:r w:rsidR="00197593">
        <w:rPr>
          <w:rFonts w:cstheme="minorHAnsi"/>
          <w:bCs/>
        </w:rPr>
        <w:t xml:space="preserve"> charges under prior period expenses </w:t>
      </w:r>
      <w:r>
        <w:rPr>
          <w:rFonts w:cstheme="minorHAnsi"/>
          <w:bCs/>
        </w:rPr>
        <w:t>amounting to Rs. 192.22 C is</w:t>
      </w:r>
      <w:r w:rsidR="00197593">
        <w:rPr>
          <w:rFonts w:cstheme="minorHAnsi"/>
          <w:bCs/>
        </w:rPr>
        <w:t xml:space="preserve"> inclu</w:t>
      </w:r>
      <w:r>
        <w:rPr>
          <w:rFonts w:cstheme="minorHAnsi"/>
          <w:bCs/>
        </w:rPr>
        <w:t>sive of</w:t>
      </w:r>
      <w:r w:rsidR="00197593">
        <w:rPr>
          <w:rFonts w:cstheme="minorHAnsi"/>
          <w:bCs/>
        </w:rPr>
        <w:t xml:space="preserve"> Rs.163.97 Cr on account of </w:t>
      </w:r>
      <w:r>
        <w:rPr>
          <w:rFonts w:cstheme="minorHAnsi"/>
          <w:bCs/>
        </w:rPr>
        <w:t>reversal</w:t>
      </w:r>
      <w:r w:rsidR="00197593">
        <w:rPr>
          <w:rFonts w:cstheme="minorHAnsi"/>
          <w:bCs/>
        </w:rPr>
        <w:t xml:space="preserve"> of interest income recognized in 2015-16 on the arrear settlement of Kerala Water Authority</w:t>
      </w:r>
      <w:r>
        <w:rPr>
          <w:rFonts w:cstheme="minorHAnsi"/>
          <w:bCs/>
        </w:rPr>
        <w:t>.</w:t>
      </w:r>
      <w:r w:rsidR="00197593">
        <w:rPr>
          <w:rFonts w:cstheme="minorHAnsi"/>
          <w:bCs/>
        </w:rPr>
        <w:t xml:space="preserve">  Relevant portion of the </w:t>
      </w:r>
      <w:r w:rsidR="003D7B9C">
        <w:rPr>
          <w:rFonts w:cstheme="minorHAnsi"/>
          <w:bCs/>
        </w:rPr>
        <w:t>clarification furnished by KSEBL as part of Truing up proceedings for</w:t>
      </w:r>
      <w:r w:rsidR="00197593">
        <w:rPr>
          <w:rFonts w:cstheme="minorHAnsi"/>
          <w:bCs/>
        </w:rPr>
        <w:t xml:space="preserve"> 2015-16 </w:t>
      </w:r>
      <w:r w:rsidR="003D7B9C">
        <w:rPr>
          <w:rFonts w:cstheme="minorHAnsi"/>
          <w:bCs/>
        </w:rPr>
        <w:t xml:space="preserve">(Letter dated 28.05.2018) </w:t>
      </w:r>
      <w:r w:rsidR="00197593">
        <w:rPr>
          <w:rFonts w:cstheme="minorHAnsi"/>
          <w:bCs/>
        </w:rPr>
        <w:t>is extracted below for ready reference:</w:t>
      </w:r>
      <w:r w:rsidR="00E66096" w:rsidRPr="00C437C6">
        <w:rPr>
          <w:rFonts w:cstheme="minorHAnsi"/>
          <w:bCs/>
        </w:rPr>
        <w:t xml:space="preserve"> </w:t>
      </w:r>
    </w:p>
    <w:p w:rsidR="003D7B9C" w:rsidRDefault="003D7B9C" w:rsidP="00BB0F8E">
      <w:pPr>
        <w:pStyle w:val="ListParagraph"/>
        <w:spacing w:after="0" w:line="240" w:lineRule="auto"/>
        <w:ind w:left="375"/>
        <w:jc w:val="both"/>
        <w:rPr>
          <w:b/>
        </w:rPr>
      </w:pPr>
    </w:p>
    <w:p w:rsidR="003D7B9C" w:rsidRPr="008452EC" w:rsidRDefault="003D7B9C" w:rsidP="00BB0F8E">
      <w:pPr>
        <w:pStyle w:val="ListParagraph"/>
        <w:spacing w:after="0" w:line="240" w:lineRule="auto"/>
        <w:ind w:left="375"/>
        <w:jc w:val="both"/>
        <w:rPr>
          <w:i/>
          <w:sz w:val="20"/>
          <w:szCs w:val="20"/>
        </w:rPr>
      </w:pPr>
      <w:r w:rsidRPr="008452EC">
        <w:rPr>
          <w:b/>
          <w:i/>
          <w:sz w:val="20"/>
          <w:szCs w:val="20"/>
        </w:rPr>
        <w:t>Item No. 33 : KWA dues netted off in Duty</w:t>
      </w:r>
    </w:p>
    <w:p w:rsidR="003D7B9C" w:rsidRPr="008452EC" w:rsidRDefault="003D7B9C" w:rsidP="00BB0F8E">
      <w:pPr>
        <w:pStyle w:val="ListParagraph"/>
        <w:spacing w:line="240" w:lineRule="auto"/>
        <w:ind w:left="375"/>
        <w:jc w:val="both"/>
        <w:rPr>
          <w:i/>
          <w:sz w:val="20"/>
          <w:szCs w:val="20"/>
        </w:rPr>
      </w:pPr>
      <w:r w:rsidRPr="008452EC">
        <w:rPr>
          <w:i/>
          <w:sz w:val="20"/>
          <w:szCs w:val="20"/>
        </w:rPr>
        <w:t>Government of Kerala, as per order G.O.(Ms) No. 24/2015/PD dated 29.06.2015 ordered to set off Rs.500 crore against the Electricity duty payable by KSEBL for clearing a part of arrears of electricity dues of Kerala Water Authority. KSEBL apportioned the amount under various heads as furnished below:</w:t>
      </w:r>
    </w:p>
    <w:tbl>
      <w:tblPr>
        <w:tblStyle w:val="TableGrid"/>
        <w:tblW w:w="5920" w:type="dxa"/>
        <w:tblInd w:w="1951" w:type="dxa"/>
        <w:tblLook w:val="04A0"/>
      </w:tblPr>
      <w:tblGrid>
        <w:gridCol w:w="3970"/>
        <w:gridCol w:w="1950"/>
      </w:tblGrid>
      <w:tr w:rsidR="003D7B9C" w:rsidRPr="008452EC" w:rsidTr="006D3F34">
        <w:tc>
          <w:tcPr>
            <w:tcW w:w="5919" w:type="dxa"/>
            <w:gridSpan w:val="2"/>
            <w:shd w:val="clear" w:color="auto" w:fill="auto"/>
            <w:tcMar>
              <w:left w:w="108" w:type="dxa"/>
            </w:tcMar>
          </w:tcPr>
          <w:p w:rsidR="003D7B9C" w:rsidRPr="008452EC" w:rsidRDefault="003D7B9C" w:rsidP="00BB0F8E">
            <w:pPr>
              <w:jc w:val="center"/>
              <w:rPr>
                <w:rFonts w:cstheme="minorHAnsi"/>
                <w:b/>
                <w:i/>
                <w:sz w:val="20"/>
                <w:szCs w:val="20"/>
              </w:rPr>
            </w:pPr>
            <w:r w:rsidRPr="008452EC">
              <w:rPr>
                <w:rFonts w:cstheme="minorHAnsi"/>
                <w:b/>
                <w:i/>
                <w:sz w:val="20"/>
                <w:szCs w:val="20"/>
              </w:rPr>
              <w:t>Table- 28 : Details of duty set off against KWA arrears</w:t>
            </w:r>
          </w:p>
        </w:tc>
      </w:tr>
      <w:tr w:rsidR="003D7B9C" w:rsidRPr="008452EC" w:rsidTr="006D3F34">
        <w:tc>
          <w:tcPr>
            <w:tcW w:w="3969" w:type="dxa"/>
            <w:shd w:val="clear" w:color="auto" w:fill="C6D9F1" w:themeFill="text2" w:themeFillTint="33"/>
            <w:tcMar>
              <w:left w:w="108" w:type="dxa"/>
            </w:tcMar>
          </w:tcPr>
          <w:p w:rsidR="003D7B9C" w:rsidRPr="008452EC" w:rsidRDefault="003D7B9C" w:rsidP="00BB0F8E">
            <w:pPr>
              <w:jc w:val="both"/>
              <w:rPr>
                <w:rFonts w:cstheme="minorHAnsi"/>
                <w:i/>
                <w:sz w:val="20"/>
                <w:szCs w:val="20"/>
              </w:rPr>
            </w:pPr>
            <w:r w:rsidRPr="008452EC">
              <w:rPr>
                <w:rFonts w:cstheme="minorHAnsi"/>
                <w:i/>
                <w:sz w:val="20"/>
                <w:szCs w:val="20"/>
              </w:rPr>
              <w:t>Item</w:t>
            </w:r>
          </w:p>
        </w:tc>
        <w:tc>
          <w:tcPr>
            <w:tcW w:w="1950" w:type="dxa"/>
            <w:shd w:val="clear" w:color="auto" w:fill="C6D9F1" w:themeFill="text2" w:themeFillTint="33"/>
            <w:tcMar>
              <w:left w:w="108" w:type="dxa"/>
            </w:tcMar>
          </w:tcPr>
          <w:p w:rsidR="003D7B9C" w:rsidRPr="008452EC" w:rsidRDefault="003D7B9C" w:rsidP="00BB0F8E">
            <w:pPr>
              <w:jc w:val="right"/>
              <w:rPr>
                <w:rFonts w:cstheme="minorHAnsi"/>
                <w:i/>
                <w:sz w:val="20"/>
                <w:szCs w:val="20"/>
              </w:rPr>
            </w:pPr>
            <w:r w:rsidRPr="008452EC">
              <w:rPr>
                <w:rFonts w:cstheme="minorHAnsi"/>
                <w:i/>
                <w:sz w:val="20"/>
                <w:szCs w:val="20"/>
              </w:rPr>
              <w:t>Amount (Rs Cr)</w:t>
            </w:r>
          </w:p>
        </w:tc>
      </w:tr>
      <w:tr w:rsidR="003D7B9C" w:rsidRPr="008452EC" w:rsidTr="006D3F34">
        <w:tc>
          <w:tcPr>
            <w:tcW w:w="3969" w:type="dxa"/>
            <w:shd w:val="clear" w:color="auto" w:fill="auto"/>
            <w:tcMar>
              <w:left w:w="108" w:type="dxa"/>
            </w:tcMar>
          </w:tcPr>
          <w:p w:rsidR="003D7B9C" w:rsidRPr="008452EC" w:rsidRDefault="003D7B9C" w:rsidP="00BB0F8E">
            <w:pPr>
              <w:jc w:val="both"/>
              <w:rPr>
                <w:rFonts w:cstheme="minorHAnsi"/>
                <w:i/>
                <w:sz w:val="20"/>
                <w:szCs w:val="20"/>
              </w:rPr>
            </w:pPr>
            <w:r w:rsidRPr="008452EC">
              <w:rPr>
                <w:rFonts w:cstheme="minorHAnsi"/>
                <w:i/>
                <w:sz w:val="20"/>
                <w:szCs w:val="20"/>
              </w:rPr>
              <w:t>Electricity charges</w:t>
            </w:r>
          </w:p>
        </w:tc>
        <w:tc>
          <w:tcPr>
            <w:tcW w:w="1950" w:type="dxa"/>
            <w:shd w:val="clear" w:color="auto" w:fill="auto"/>
            <w:tcMar>
              <w:left w:w="108" w:type="dxa"/>
            </w:tcMar>
          </w:tcPr>
          <w:p w:rsidR="003D7B9C" w:rsidRPr="008452EC" w:rsidRDefault="003D7B9C" w:rsidP="00BB0F8E">
            <w:pPr>
              <w:jc w:val="right"/>
              <w:rPr>
                <w:rFonts w:cstheme="minorHAnsi"/>
                <w:i/>
                <w:sz w:val="20"/>
                <w:szCs w:val="20"/>
              </w:rPr>
            </w:pPr>
            <w:r w:rsidRPr="008452EC">
              <w:rPr>
                <w:rFonts w:cstheme="minorHAnsi"/>
                <w:i/>
                <w:sz w:val="20"/>
                <w:szCs w:val="20"/>
              </w:rPr>
              <w:t>218.04</w:t>
            </w:r>
          </w:p>
        </w:tc>
      </w:tr>
      <w:tr w:rsidR="003D7B9C" w:rsidRPr="008452EC" w:rsidTr="006D3F34">
        <w:tc>
          <w:tcPr>
            <w:tcW w:w="3969" w:type="dxa"/>
            <w:shd w:val="clear" w:color="auto" w:fill="auto"/>
            <w:tcMar>
              <w:left w:w="108" w:type="dxa"/>
            </w:tcMar>
          </w:tcPr>
          <w:p w:rsidR="003D7B9C" w:rsidRPr="008452EC" w:rsidRDefault="003D7B9C" w:rsidP="00BB0F8E">
            <w:pPr>
              <w:jc w:val="both"/>
              <w:rPr>
                <w:rFonts w:cstheme="minorHAnsi"/>
                <w:i/>
                <w:sz w:val="20"/>
                <w:szCs w:val="20"/>
              </w:rPr>
            </w:pPr>
            <w:r w:rsidRPr="008452EC">
              <w:rPr>
                <w:rFonts w:cstheme="minorHAnsi"/>
                <w:i/>
                <w:sz w:val="20"/>
                <w:szCs w:val="20"/>
              </w:rPr>
              <w:t>Duty</w:t>
            </w:r>
          </w:p>
        </w:tc>
        <w:tc>
          <w:tcPr>
            <w:tcW w:w="1950" w:type="dxa"/>
            <w:shd w:val="clear" w:color="auto" w:fill="auto"/>
            <w:tcMar>
              <w:left w:w="108" w:type="dxa"/>
            </w:tcMar>
          </w:tcPr>
          <w:p w:rsidR="003D7B9C" w:rsidRPr="008452EC" w:rsidRDefault="003D7B9C" w:rsidP="00BB0F8E">
            <w:pPr>
              <w:jc w:val="right"/>
              <w:rPr>
                <w:rFonts w:cstheme="minorHAnsi"/>
                <w:i/>
                <w:sz w:val="20"/>
                <w:szCs w:val="20"/>
              </w:rPr>
            </w:pPr>
            <w:r w:rsidRPr="008452EC">
              <w:rPr>
                <w:rFonts w:cstheme="minorHAnsi"/>
                <w:i/>
                <w:sz w:val="20"/>
                <w:szCs w:val="20"/>
              </w:rPr>
              <w:t>8.82</w:t>
            </w:r>
          </w:p>
        </w:tc>
      </w:tr>
      <w:tr w:rsidR="003D7B9C" w:rsidRPr="008452EC" w:rsidTr="006D3F34">
        <w:tc>
          <w:tcPr>
            <w:tcW w:w="3969" w:type="dxa"/>
            <w:shd w:val="clear" w:color="auto" w:fill="auto"/>
            <w:tcMar>
              <w:left w:w="108" w:type="dxa"/>
            </w:tcMar>
          </w:tcPr>
          <w:p w:rsidR="003D7B9C" w:rsidRPr="008452EC" w:rsidRDefault="003D7B9C" w:rsidP="00BB0F8E">
            <w:pPr>
              <w:jc w:val="both"/>
              <w:rPr>
                <w:rFonts w:cstheme="minorHAnsi"/>
                <w:i/>
                <w:sz w:val="20"/>
                <w:szCs w:val="20"/>
              </w:rPr>
            </w:pPr>
            <w:r w:rsidRPr="008452EC">
              <w:rPr>
                <w:rFonts w:cstheme="minorHAnsi"/>
                <w:i/>
                <w:sz w:val="20"/>
                <w:szCs w:val="20"/>
              </w:rPr>
              <w:t>Supply Surcharge</w:t>
            </w:r>
          </w:p>
        </w:tc>
        <w:tc>
          <w:tcPr>
            <w:tcW w:w="1950" w:type="dxa"/>
            <w:shd w:val="clear" w:color="auto" w:fill="auto"/>
            <w:tcMar>
              <w:left w:w="108" w:type="dxa"/>
            </w:tcMar>
          </w:tcPr>
          <w:p w:rsidR="003D7B9C" w:rsidRPr="008452EC" w:rsidRDefault="003D7B9C" w:rsidP="00BB0F8E">
            <w:pPr>
              <w:jc w:val="right"/>
              <w:rPr>
                <w:rFonts w:cstheme="minorHAnsi"/>
                <w:i/>
                <w:sz w:val="20"/>
                <w:szCs w:val="20"/>
              </w:rPr>
            </w:pPr>
            <w:r w:rsidRPr="008452EC">
              <w:rPr>
                <w:rFonts w:cstheme="minorHAnsi"/>
                <w:i/>
                <w:sz w:val="20"/>
                <w:szCs w:val="20"/>
              </w:rPr>
              <w:t>1.74</w:t>
            </w:r>
          </w:p>
        </w:tc>
      </w:tr>
      <w:tr w:rsidR="003D7B9C" w:rsidRPr="008452EC" w:rsidTr="006D3F34">
        <w:tc>
          <w:tcPr>
            <w:tcW w:w="3969" w:type="dxa"/>
            <w:shd w:val="clear" w:color="auto" w:fill="auto"/>
            <w:tcMar>
              <w:left w:w="108" w:type="dxa"/>
            </w:tcMar>
          </w:tcPr>
          <w:p w:rsidR="003D7B9C" w:rsidRPr="008452EC" w:rsidRDefault="003D7B9C" w:rsidP="00BB0F8E">
            <w:pPr>
              <w:jc w:val="both"/>
              <w:rPr>
                <w:rFonts w:cstheme="minorHAnsi"/>
                <w:i/>
                <w:sz w:val="20"/>
                <w:szCs w:val="20"/>
              </w:rPr>
            </w:pPr>
            <w:r w:rsidRPr="008452EC">
              <w:rPr>
                <w:rFonts w:cstheme="minorHAnsi"/>
                <w:i/>
                <w:sz w:val="20"/>
                <w:szCs w:val="20"/>
              </w:rPr>
              <w:t>Meter rent</w:t>
            </w:r>
          </w:p>
        </w:tc>
        <w:tc>
          <w:tcPr>
            <w:tcW w:w="1950" w:type="dxa"/>
            <w:shd w:val="clear" w:color="auto" w:fill="auto"/>
            <w:tcMar>
              <w:left w:w="108" w:type="dxa"/>
            </w:tcMar>
          </w:tcPr>
          <w:p w:rsidR="003D7B9C" w:rsidRPr="008452EC" w:rsidRDefault="003D7B9C" w:rsidP="00BB0F8E">
            <w:pPr>
              <w:jc w:val="right"/>
              <w:rPr>
                <w:rFonts w:cstheme="minorHAnsi"/>
                <w:i/>
                <w:sz w:val="20"/>
                <w:szCs w:val="20"/>
              </w:rPr>
            </w:pPr>
            <w:r w:rsidRPr="008452EC">
              <w:rPr>
                <w:rFonts w:cstheme="minorHAnsi"/>
                <w:i/>
                <w:sz w:val="20"/>
                <w:szCs w:val="20"/>
              </w:rPr>
              <w:t>0.01</w:t>
            </w:r>
          </w:p>
        </w:tc>
      </w:tr>
      <w:tr w:rsidR="003D7B9C" w:rsidRPr="008452EC" w:rsidTr="006D3F34">
        <w:tc>
          <w:tcPr>
            <w:tcW w:w="3969" w:type="dxa"/>
            <w:shd w:val="clear" w:color="auto" w:fill="auto"/>
            <w:tcMar>
              <w:left w:w="108" w:type="dxa"/>
            </w:tcMar>
          </w:tcPr>
          <w:p w:rsidR="003D7B9C" w:rsidRPr="008452EC" w:rsidRDefault="003D7B9C" w:rsidP="00BB0F8E">
            <w:pPr>
              <w:jc w:val="both"/>
              <w:rPr>
                <w:rFonts w:cstheme="minorHAnsi"/>
                <w:i/>
                <w:sz w:val="20"/>
                <w:szCs w:val="20"/>
              </w:rPr>
            </w:pPr>
            <w:r w:rsidRPr="008452EC">
              <w:rPr>
                <w:rFonts w:cstheme="minorHAnsi"/>
                <w:i/>
                <w:sz w:val="20"/>
                <w:szCs w:val="20"/>
              </w:rPr>
              <w:t>Excess consumption penalty</w:t>
            </w:r>
          </w:p>
        </w:tc>
        <w:tc>
          <w:tcPr>
            <w:tcW w:w="1950" w:type="dxa"/>
            <w:shd w:val="clear" w:color="auto" w:fill="auto"/>
            <w:tcMar>
              <w:left w:w="108" w:type="dxa"/>
            </w:tcMar>
          </w:tcPr>
          <w:p w:rsidR="003D7B9C" w:rsidRPr="008452EC" w:rsidRDefault="003D7B9C" w:rsidP="00BB0F8E">
            <w:pPr>
              <w:jc w:val="right"/>
              <w:rPr>
                <w:rFonts w:cstheme="minorHAnsi"/>
                <w:i/>
                <w:sz w:val="20"/>
                <w:szCs w:val="20"/>
              </w:rPr>
            </w:pPr>
            <w:r w:rsidRPr="008452EC">
              <w:rPr>
                <w:rFonts w:cstheme="minorHAnsi"/>
                <w:i/>
                <w:sz w:val="20"/>
                <w:szCs w:val="20"/>
              </w:rPr>
              <w:t>20.79</w:t>
            </w:r>
          </w:p>
        </w:tc>
      </w:tr>
      <w:tr w:rsidR="003D7B9C" w:rsidRPr="008452EC" w:rsidTr="006D3F34">
        <w:tc>
          <w:tcPr>
            <w:tcW w:w="3969" w:type="dxa"/>
            <w:shd w:val="clear" w:color="auto" w:fill="auto"/>
            <w:tcMar>
              <w:left w:w="108" w:type="dxa"/>
            </w:tcMar>
          </w:tcPr>
          <w:p w:rsidR="003D7B9C" w:rsidRPr="008452EC" w:rsidRDefault="003D7B9C" w:rsidP="00BB0F8E">
            <w:pPr>
              <w:jc w:val="both"/>
              <w:rPr>
                <w:rFonts w:cstheme="minorHAnsi"/>
                <w:i/>
                <w:sz w:val="20"/>
                <w:szCs w:val="20"/>
              </w:rPr>
            </w:pPr>
            <w:r w:rsidRPr="008452EC">
              <w:rPr>
                <w:rFonts w:cstheme="minorHAnsi"/>
                <w:i/>
                <w:sz w:val="20"/>
                <w:szCs w:val="20"/>
              </w:rPr>
              <w:t>Fuel surcharge</w:t>
            </w:r>
          </w:p>
        </w:tc>
        <w:tc>
          <w:tcPr>
            <w:tcW w:w="1950" w:type="dxa"/>
            <w:shd w:val="clear" w:color="auto" w:fill="auto"/>
            <w:tcMar>
              <w:left w:w="108" w:type="dxa"/>
            </w:tcMar>
          </w:tcPr>
          <w:p w:rsidR="003D7B9C" w:rsidRPr="008452EC" w:rsidRDefault="003D7B9C" w:rsidP="00BB0F8E">
            <w:pPr>
              <w:jc w:val="right"/>
              <w:rPr>
                <w:rFonts w:cstheme="minorHAnsi"/>
                <w:i/>
                <w:sz w:val="20"/>
                <w:szCs w:val="20"/>
              </w:rPr>
            </w:pPr>
            <w:r w:rsidRPr="008452EC">
              <w:rPr>
                <w:rFonts w:cstheme="minorHAnsi"/>
                <w:i/>
                <w:sz w:val="20"/>
                <w:szCs w:val="20"/>
              </w:rPr>
              <w:t>4.65</w:t>
            </w:r>
          </w:p>
        </w:tc>
      </w:tr>
      <w:tr w:rsidR="003D7B9C" w:rsidRPr="008452EC" w:rsidTr="006D3F34">
        <w:tc>
          <w:tcPr>
            <w:tcW w:w="3969" w:type="dxa"/>
            <w:shd w:val="clear" w:color="auto" w:fill="auto"/>
            <w:tcMar>
              <w:left w:w="108" w:type="dxa"/>
            </w:tcMar>
          </w:tcPr>
          <w:p w:rsidR="003D7B9C" w:rsidRPr="008452EC" w:rsidRDefault="003D7B9C" w:rsidP="00BB0F8E">
            <w:pPr>
              <w:jc w:val="both"/>
              <w:rPr>
                <w:rFonts w:cstheme="minorHAnsi"/>
                <w:i/>
                <w:sz w:val="20"/>
                <w:szCs w:val="20"/>
              </w:rPr>
            </w:pPr>
            <w:r w:rsidRPr="008452EC">
              <w:rPr>
                <w:rFonts w:cstheme="minorHAnsi"/>
                <w:i/>
                <w:sz w:val="20"/>
                <w:szCs w:val="20"/>
              </w:rPr>
              <w:t>Interest</w:t>
            </w:r>
          </w:p>
        </w:tc>
        <w:tc>
          <w:tcPr>
            <w:tcW w:w="1950" w:type="dxa"/>
            <w:shd w:val="clear" w:color="auto" w:fill="auto"/>
            <w:tcMar>
              <w:left w:w="108" w:type="dxa"/>
            </w:tcMar>
          </w:tcPr>
          <w:p w:rsidR="003D7B9C" w:rsidRPr="008452EC" w:rsidRDefault="003D7B9C" w:rsidP="00BB0F8E">
            <w:pPr>
              <w:jc w:val="right"/>
              <w:rPr>
                <w:rFonts w:cstheme="minorHAnsi"/>
                <w:i/>
                <w:sz w:val="20"/>
                <w:szCs w:val="20"/>
              </w:rPr>
            </w:pPr>
            <w:r w:rsidRPr="008452EC">
              <w:rPr>
                <w:rFonts w:cstheme="minorHAnsi"/>
                <w:i/>
                <w:sz w:val="20"/>
                <w:szCs w:val="20"/>
              </w:rPr>
              <w:t>245.95</w:t>
            </w:r>
          </w:p>
        </w:tc>
      </w:tr>
      <w:tr w:rsidR="003D7B9C" w:rsidRPr="008452EC" w:rsidTr="006D3F34">
        <w:tc>
          <w:tcPr>
            <w:tcW w:w="3969" w:type="dxa"/>
            <w:shd w:val="clear" w:color="auto" w:fill="C6D9F1" w:themeFill="text2" w:themeFillTint="33"/>
            <w:tcMar>
              <w:left w:w="108" w:type="dxa"/>
            </w:tcMar>
          </w:tcPr>
          <w:p w:rsidR="003D7B9C" w:rsidRPr="008452EC" w:rsidRDefault="003D7B9C" w:rsidP="00BB0F8E">
            <w:pPr>
              <w:jc w:val="both"/>
              <w:rPr>
                <w:rFonts w:cstheme="minorHAnsi"/>
                <w:b/>
                <w:i/>
                <w:sz w:val="20"/>
                <w:szCs w:val="20"/>
              </w:rPr>
            </w:pPr>
            <w:r w:rsidRPr="008452EC">
              <w:rPr>
                <w:rFonts w:cstheme="minorHAnsi"/>
                <w:b/>
                <w:i/>
                <w:sz w:val="20"/>
                <w:szCs w:val="20"/>
              </w:rPr>
              <w:t>Total</w:t>
            </w:r>
          </w:p>
        </w:tc>
        <w:tc>
          <w:tcPr>
            <w:tcW w:w="1950" w:type="dxa"/>
            <w:shd w:val="clear" w:color="auto" w:fill="C6D9F1" w:themeFill="text2" w:themeFillTint="33"/>
            <w:tcMar>
              <w:left w:w="108" w:type="dxa"/>
            </w:tcMar>
          </w:tcPr>
          <w:p w:rsidR="003D7B9C" w:rsidRPr="008452EC" w:rsidRDefault="003D7B9C" w:rsidP="00BB0F8E">
            <w:pPr>
              <w:jc w:val="right"/>
              <w:rPr>
                <w:rFonts w:cstheme="minorHAnsi"/>
                <w:b/>
                <w:i/>
                <w:sz w:val="20"/>
                <w:szCs w:val="20"/>
              </w:rPr>
            </w:pPr>
            <w:r w:rsidRPr="008452EC">
              <w:rPr>
                <w:rFonts w:cstheme="minorHAnsi"/>
                <w:b/>
                <w:i/>
                <w:sz w:val="20"/>
                <w:szCs w:val="20"/>
              </w:rPr>
              <w:t>500.00</w:t>
            </w:r>
          </w:p>
        </w:tc>
      </w:tr>
    </w:tbl>
    <w:p w:rsidR="003D7B9C" w:rsidRDefault="003D7B9C" w:rsidP="00BB0F8E">
      <w:pPr>
        <w:pStyle w:val="ListParagraph"/>
        <w:spacing w:after="0" w:line="240" w:lineRule="auto"/>
        <w:ind w:left="1815" w:firstLine="345"/>
        <w:jc w:val="both"/>
        <w:rPr>
          <w:b/>
          <w:i/>
          <w:sz w:val="20"/>
          <w:szCs w:val="20"/>
        </w:rPr>
      </w:pPr>
      <w:r w:rsidRPr="008452EC">
        <w:rPr>
          <w:i/>
          <w:sz w:val="20"/>
          <w:szCs w:val="20"/>
        </w:rPr>
        <w:t xml:space="preserve">A copy of the G.O is attached as </w:t>
      </w:r>
      <w:r w:rsidRPr="008452EC">
        <w:rPr>
          <w:b/>
          <w:i/>
          <w:sz w:val="20"/>
          <w:szCs w:val="20"/>
        </w:rPr>
        <w:t>Annexure 2.</w:t>
      </w:r>
    </w:p>
    <w:p w:rsidR="00BB0F8E" w:rsidRPr="008452EC" w:rsidRDefault="00BB0F8E" w:rsidP="00BB0F8E">
      <w:pPr>
        <w:pStyle w:val="ListParagraph"/>
        <w:spacing w:after="0" w:line="240" w:lineRule="auto"/>
        <w:ind w:left="1815" w:firstLine="345"/>
        <w:jc w:val="both"/>
        <w:rPr>
          <w:i/>
          <w:sz w:val="20"/>
          <w:szCs w:val="20"/>
        </w:rPr>
      </w:pPr>
    </w:p>
    <w:p w:rsidR="00752039" w:rsidRDefault="008452EC" w:rsidP="00BB0F8E">
      <w:pPr>
        <w:pStyle w:val="BodyText2"/>
        <w:numPr>
          <w:ilvl w:val="3"/>
          <w:numId w:val="12"/>
        </w:numPr>
        <w:spacing w:after="0" w:line="276" w:lineRule="auto"/>
        <w:jc w:val="both"/>
        <w:rPr>
          <w:rFonts w:cstheme="minorHAnsi"/>
          <w:bCs/>
        </w:rPr>
      </w:pPr>
      <w:r>
        <w:rPr>
          <w:rFonts w:cstheme="minorHAnsi"/>
          <w:bCs/>
        </w:rPr>
        <w:t xml:space="preserve">Hon’ble Commission, as per Truing up order for 2015-16 dated 21.08.2018 has trued up </w:t>
      </w:r>
      <w:r w:rsidR="00752039">
        <w:rPr>
          <w:rFonts w:cstheme="minorHAnsi"/>
          <w:bCs/>
        </w:rPr>
        <w:t xml:space="preserve">the interest income to the tune of Rs.245.95 Cr. </w:t>
      </w:r>
      <w:r w:rsidR="0045414A">
        <w:rPr>
          <w:rFonts w:cstheme="minorHAnsi"/>
          <w:bCs/>
        </w:rPr>
        <w:t>However, Government has modified its earlier decision, necessitating certain accounting adjustments in 2018-19 as detailed below:</w:t>
      </w:r>
    </w:p>
    <w:p w:rsidR="00752039" w:rsidRDefault="00752039" w:rsidP="00BB0F8E">
      <w:pPr>
        <w:pStyle w:val="BodyText2"/>
        <w:spacing w:after="0" w:line="240" w:lineRule="auto"/>
        <w:ind w:left="720"/>
        <w:jc w:val="both"/>
        <w:rPr>
          <w:rFonts w:cstheme="minorHAnsi"/>
          <w:bCs/>
        </w:rPr>
      </w:pPr>
    </w:p>
    <w:p w:rsidR="000E1DF8" w:rsidRPr="00BB0F8E" w:rsidRDefault="00F96A2C" w:rsidP="00BB0F8E">
      <w:pPr>
        <w:pStyle w:val="BodyText2"/>
        <w:numPr>
          <w:ilvl w:val="3"/>
          <w:numId w:val="12"/>
        </w:numPr>
        <w:spacing w:after="0" w:line="276" w:lineRule="auto"/>
        <w:jc w:val="both"/>
        <w:rPr>
          <w:rFonts w:cstheme="minorHAnsi"/>
          <w:bCs/>
        </w:rPr>
      </w:pPr>
      <w:r w:rsidRPr="000E1DF8">
        <w:rPr>
          <w:rFonts w:cstheme="minorHAnsi"/>
          <w:bCs/>
        </w:rPr>
        <w:t>As per the</w:t>
      </w:r>
      <w:r w:rsidR="00752039" w:rsidRPr="000E1DF8">
        <w:rPr>
          <w:rFonts w:cstheme="minorHAnsi"/>
          <w:bCs/>
        </w:rPr>
        <w:t xml:space="preserve"> Minutes of the meeting dated 16.03.2018 convened by the Chief Secretary, </w:t>
      </w:r>
      <w:r w:rsidRPr="000E1DF8">
        <w:rPr>
          <w:rFonts w:cstheme="minorHAnsi"/>
          <w:bCs/>
        </w:rPr>
        <w:t xml:space="preserve">it was decided that electricity duty amounting to Rs.500 Cr that had </w:t>
      </w:r>
      <w:r w:rsidR="00590252" w:rsidRPr="000E1DF8">
        <w:rPr>
          <w:rFonts w:cstheme="minorHAnsi"/>
          <w:bCs/>
        </w:rPr>
        <w:t xml:space="preserve">previously </w:t>
      </w:r>
      <w:r w:rsidRPr="000E1DF8">
        <w:rPr>
          <w:rFonts w:cstheme="minorHAnsi"/>
          <w:bCs/>
        </w:rPr>
        <w:t xml:space="preserve">been ordered to set off against electricity dues of KWA is to be set off </w:t>
      </w:r>
      <w:r w:rsidR="0045414A" w:rsidRPr="000E1DF8">
        <w:rPr>
          <w:rFonts w:cstheme="minorHAnsi"/>
          <w:bCs/>
        </w:rPr>
        <w:t xml:space="preserve">fully </w:t>
      </w:r>
      <w:r w:rsidRPr="000E1DF8">
        <w:rPr>
          <w:rFonts w:cstheme="minorHAnsi"/>
          <w:bCs/>
        </w:rPr>
        <w:t xml:space="preserve">against </w:t>
      </w:r>
      <w:r w:rsidR="00E32286">
        <w:t xml:space="preserve">the principal portion of </w:t>
      </w:r>
      <w:r w:rsidRPr="000E1DF8">
        <w:rPr>
          <w:rFonts w:cstheme="minorHAnsi"/>
          <w:bCs/>
        </w:rPr>
        <w:t>arrears.</w:t>
      </w:r>
      <w:r w:rsidR="000E1DF8" w:rsidRPr="000E1DF8">
        <w:rPr>
          <w:rFonts w:cstheme="minorHAnsi"/>
          <w:bCs/>
        </w:rPr>
        <w:t xml:space="preserve">  A</w:t>
      </w:r>
      <w:r w:rsidR="000E1DF8" w:rsidRPr="003E66DB">
        <w:t xml:space="preserve">nother high level meeting presided over by the Principal Secretary; Finance on 29.10.2018 has determined the KWA arrears till 30.09.2018 at Rs.1062.98 Cr </w:t>
      </w:r>
      <w:r w:rsidR="00EC08A6">
        <w:t xml:space="preserve">(after adjusting Rs.500 Cr fully against </w:t>
      </w:r>
      <w:r w:rsidR="00E32286">
        <w:t xml:space="preserve">the principal portion of </w:t>
      </w:r>
      <w:r w:rsidR="00EC08A6">
        <w:t>arrears</w:t>
      </w:r>
      <w:r w:rsidR="00BB0F8E">
        <w:t xml:space="preserve"> in 2016</w:t>
      </w:r>
      <w:r w:rsidR="00EC08A6">
        <w:t>)</w:t>
      </w:r>
      <w:r w:rsidR="00EC08A6" w:rsidRPr="003E66DB">
        <w:t xml:space="preserve"> </w:t>
      </w:r>
      <w:r w:rsidR="000E1DF8" w:rsidRPr="003E66DB">
        <w:t xml:space="preserve">and interest </w:t>
      </w:r>
      <w:r w:rsidR="00BB0F8E">
        <w:t>@ 6% at</w:t>
      </w:r>
      <w:r w:rsidR="000E1DF8" w:rsidRPr="003E66DB">
        <w:t xml:space="preserve"> Rs.263.71 Cr </w:t>
      </w:r>
      <w:r w:rsidR="00BB0F8E">
        <w:t>(re calculated after adjusting principal of Rs.500 Cr in 2016)</w:t>
      </w:r>
      <w:r w:rsidR="006770D7">
        <w:t xml:space="preserve"> </w:t>
      </w:r>
      <w:r w:rsidR="000E1DF8" w:rsidRPr="003E66DB">
        <w:t xml:space="preserve">aggregating to Rs.1326.69 Cr. </w:t>
      </w:r>
      <w:r w:rsidR="000E1DF8" w:rsidRPr="003E66DB">
        <w:lastRenderedPageBreak/>
        <w:t>Further, Government undert</w:t>
      </w:r>
      <w:r w:rsidR="00BB0F8E">
        <w:t>ook</w:t>
      </w:r>
      <w:r w:rsidR="000E1DF8" w:rsidRPr="003E66DB">
        <w:t xml:space="preserve"> to release the entire arrears with interest in 4 years commencing from 2019-20 @ Rs.331.67 Cr per year through State Budget. </w:t>
      </w:r>
    </w:p>
    <w:p w:rsidR="00BB0F8E" w:rsidRDefault="00BB0F8E" w:rsidP="00BB0F8E">
      <w:pPr>
        <w:pStyle w:val="ListParagraph"/>
        <w:spacing w:after="0"/>
        <w:rPr>
          <w:rFonts w:cstheme="minorHAnsi"/>
          <w:bCs/>
        </w:rPr>
      </w:pPr>
    </w:p>
    <w:p w:rsidR="000E1DF8" w:rsidRPr="00176C5C" w:rsidRDefault="000E1DF8" w:rsidP="00A510E6">
      <w:pPr>
        <w:pStyle w:val="BodyText2"/>
        <w:numPr>
          <w:ilvl w:val="3"/>
          <w:numId w:val="12"/>
        </w:numPr>
        <w:spacing w:after="0" w:line="276" w:lineRule="auto"/>
        <w:jc w:val="both"/>
        <w:rPr>
          <w:rFonts w:cstheme="minorHAnsi"/>
          <w:bCs/>
        </w:rPr>
      </w:pPr>
      <w:r w:rsidRPr="00176C5C">
        <w:rPr>
          <w:rFonts w:cstheme="minorHAnsi"/>
          <w:bCs/>
        </w:rPr>
        <w:t>Thus</w:t>
      </w:r>
      <w:r w:rsidR="00F96A2C" w:rsidRPr="00176C5C">
        <w:rPr>
          <w:rFonts w:cstheme="minorHAnsi"/>
          <w:bCs/>
        </w:rPr>
        <w:t xml:space="preserve">, the arrears of KWA </w:t>
      </w:r>
      <w:r w:rsidR="00BB0F8E" w:rsidRPr="00176C5C">
        <w:rPr>
          <w:rFonts w:cstheme="minorHAnsi"/>
          <w:bCs/>
        </w:rPr>
        <w:t>till</w:t>
      </w:r>
      <w:r w:rsidR="00F96A2C" w:rsidRPr="00176C5C">
        <w:rPr>
          <w:rFonts w:cstheme="minorHAnsi"/>
          <w:bCs/>
        </w:rPr>
        <w:t xml:space="preserve"> 30.09.2018 along with interest @ 6% </w:t>
      </w:r>
      <w:r w:rsidR="00590252" w:rsidRPr="00176C5C">
        <w:rPr>
          <w:rFonts w:cstheme="minorHAnsi"/>
          <w:bCs/>
        </w:rPr>
        <w:t>were</w:t>
      </w:r>
      <w:r w:rsidR="00F96A2C" w:rsidRPr="00176C5C">
        <w:rPr>
          <w:rFonts w:cstheme="minorHAnsi"/>
          <w:bCs/>
        </w:rPr>
        <w:t xml:space="preserve"> determined at Rs.1326.69 Cr (arrear Rs.1062.98 Cr and interest Rs.263.71 Cr)</w:t>
      </w:r>
      <w:r w:rsidR="00590252" w:rsidRPr="00176C5C">
        <w:rPr>
          <w:rFonts w:cstheme="minorHAnsi"/>
          <w:bCs/>
        </w:rPr>
        <w:t xml:space="preserve">. </w:t>
      </w:r>
      <w:r w:rsidR="00A510E6" w:rsidRPr="00176C5C">
        <w:rPr>
          <w:rFonts w:cstheme="minorHAnsi"/>
          <w:bCs/>
        </w:rPr>
        <w:t>The rate of interest is same as that approved by the Hon’ble Commission on OTS.</w:t>
      </w:r>
      <w:r w:rsidR="00176C5C" w:rsidRPr="00176C5C">
        <w:rPr>
          <w:rFonts w:cstheme="minorHAnsi"/>
          <w:bCs/>
        </w:rPr>
        <w:t xml:space="preserve"> </w:t>
      </w:r>
      <w:r w:rsidR="00590252" w:rsidRPr="00176C5C">
        <w:rPr>
          <w:rFonts w:cstheme="minorHAnsi"/>
          <w:bCs/>
        </w:rPr>
        <w:t xml:space="preserve">Government of Kerala, as per order No. G.O. (Rt) No. 10/2019/Power dated 14.01.2019 has accorded sanction to settle the electricity dues of KWA of an amount of Rs.1326.69 Cr (including interest @ 6%) </w:t>
      </w:r>
      <w:r w:rsidRPr="00176C5C">
        <w:rPr>
          <w:rFonts w:cstheme="minorHAnsi"/>
          <w:bCs/>
        </w:rPr>
        <w:t>till</w:t>
      </w:r>
      <w:r w:rsidR="00590252" w:rsidRPr="00176C5C">
        <w:rPr>
          <w:rFonts w:cstheme="minorHAnsi"/>
          <w:bCs/>
        </w:rPr>
        <w:t xml:space="preserve"> 30.09.201</w:t>
      </w:r>
      <w:r w:rsidRPr="00176C5C">
        <w:rPr>
          <w:rFonts w:cstheme="minorHAnsi"/>
          <w:bCs/>
        </w:rPr>
        <w:t>8</w:t>
      </w:r>
      <w:r w:rsidR="00590252" w:rsidRPr="00176C5C">
        <w:rPr>
          <w:rFonts w:cstheme="minorHAnsi"/>
          <w:bCs/>
        </w:rPr>
        <w:t xml:space="preserve"> in four</w:t>
      </w:r>
      <w:r w:rsidRPr="00176C5C">
        <w:rPr>
          <w:rFonts w:cstheme="minorHAnsi"/>
          <w:bCs/>
        </w:rPr>
        <w:t xml:space="preserve"> annual </w:t>
      </w:r>
      <w:r w:rsidR="00590252" w:rsidRPr="00176C5C">
        <w:rPr>
          <w:rFonts w:cstheme="minorHAnsi"/>
          <w:bCs/>
        </w:rPr>
        <w:t xml:space="preserve"> instalments @Rs.331.67 Cr from 2019-20 onwards.</w:t>
      </w:r>
      <w:r w:rsidRPr="000E1DF8">
        <w:t xml:space="preserve"> </w:t>
      </w:r>
    </w:p>
    <w:p w:rsidR="009F7C05" w:rsidRPr="009F7C05" w:rsidRDefault="009F7C05" w:rsidP="009F7C05">
      <w:pPr>
        <w:pStyle w:val="ListParagraph"/>
        <w:rPr>
          <w:rFonts w:cstheme="minorHAnsi"/>
          <w:bCs/>
        </w:rPr>
      </w:pPr>
    </w:p>
    <w:p w:rsidR="001C4BA5" w:rsidRPr="00A510E6" w:rsidRDefault="001C4BA5" w:rsidP="00A510E6">
      <w:pPr>
        <w:pStyle w:val="ListParagraph"/>
        <w:numPr>
          <w:ilvl w:val="3"/>
          <w:numId w:val="12"/>
        </w:numPr>
        <w:spacing w:after="120"/>
        <w:jc w:val="both"/>
        <w:rPr>
          <w:rFonts w:cstheme="minorHAnsi"/>
          <w:bCs/>
        </w:rPr>
      </w:pPr>
      <w:r>
        <w:t>Thus, i</w:t>
      </w:r>
      <w:r w:rsidRPr="003E66DB">
        <w:t>n view of the G.O. dated 14.01.2019 and decision as per MoM dated 16.03.2018 and 29.10.201</w:t>
      </w:r>
      <w:r w:rsidR="00A510E6">
        <w:t>8</w:t>
      </w:r>
      <w:r w:rsidRPr="003E66DB">
        <w:t xml:space="preserve">, Full Time Directors of KSEBL as per order dated 16.03.2019 </w:t>
      </w:r>
      <w:r>
        <w:t>has accorded sanction</w:t>
      </w:r>
      <w:r w:rsidRPr="003E66DB">
        <w:t xml:space="preserve"> to </w:t>
      </w:r>
      <w:r>
        <w:t xml:space="preserve">set off </w:t>
      </w:r>
      <w:r w:rsidRPr="003E66DB">
        <w:t>Rs. 500 Cr, which was earlier accounted under principal and interest</w:t>
      </w:r>
      <w:r w:rsidR="00A510E6">
        <w:t xml:space="preserve"> @ 18%</w:t>
      </w:r>
      <w:r w:rsidRPr="003E66DB">
        <w:t xml:space="preserve"> in 2015-16, fully against </w:t>
      </w:r>
      <w:r w:rsidR="00A510E6">
        <w:t xml:space="preserve">principal portion of </w:t>
      </w:r>
      <w:r w:rsidRPr="003E66DB">
        <w:t>KWA arrears</w:t>
      </w:r>
      <w:r w:rsidR="00A510E6">
        <w:t xml:space="preserve"> and re work the settlement amount </w:t>
      </w:r>
      <w:r w:rsidRPr="003E66DB">
        <w:t>at a reduced rate of 6%</w:t>
      </w:r>
      <w:r>
        <w:t xml:space="preserve"> against 18% adopted in 2015-16</w:t>
      </w:r>
      <w:r w:rsidRPr="003E66DB">
        <w:t>.</w:t>
      </w:r>
      <w:r>
        <w:t xml:space="preserve"> </w:t>
      </w:r>
      <w:r w:rsidRPr="00A510E6">
        <w:rPr>
          <w:rFonts w:cstheme="minorHAnsi"/>
          <w:bCs/>
        </w:rPr>
        <w:t>It is respectfully submitted that, on account of the above, the arrears of KWA as on 30.09.2018 has been shown as nil in the books of KSEBL by transferring the arrears and interest under the head receivable from Government.  Further, KSEBL was able to recover Rs.73.90 Cr on 16.01.2019 from KWA and effective steps are being taken to arrest the piling up of arrears in future.</w:t>
      </w:r>
    </w:p>
    <w:p w:rsidR="001C4BA5" w:rsidRPr="001C4BA5" w:rsidRDefault="001C4BA5" w:rsidP="001C4BA5">
      <w:pPr>
        <w:pStyle w:val="ListParagraph"/>
        <w:rPr>
          <w:rFonts w:cstheme="minorHAnsi"/>
          <w:bCs/>
        </w:rPr>
      </w:pPr>
    </w:p>
    <w:p w:rsidR="001C4BA5" w:rsidRDefault="001C4BA5" w:rsidP="00A510E6">
      <w:pPr>
        <w:pStyle w:val="ListParagraph"/>
        <w:numPr>
          <w:ilvl w:val="3"/>
          <w:numId w:val="12"/>
        </w:numPr>
        <w:spacing w:after="120"/>
        <w:jc w:val="both"/>
      </w:pPr>
      <w:r>
        <w:t xml:space="preserve">A gist of the accounting entries passed in the books during </w:t>
      </w:r>
      <w:r w:rsidR="00A510E6">
        <w:t xml:space="preserve">2015-16 and </w:t>
      </w:r>
      <w:r>
        <w:t>2018-19 are furnished below:</w:t>
      </w:r>
    </w:p>
    <w:p w:rsidR="001C4BA5" w:rsidRDefault="00A510E6" w:rsidP="006B4226">
      <w:pPr>
        <w:pStyle w:val="ListParagraph"/>
        <w:numPr>
          <w:ilvl w:val="0"/>
          <w:numId w:val="9"/>
        </w:numPr>
        <w:spacing w:after="120"/>
        <w:jc w:val="both"/>
      </w:pPr>
      <w:r>
        <w:t xml:space="preserve">Rs.500 Cr was set off against </w:t>
      </w:r>
      <w:r w:rsidR="001C4BA5">
        <w:t xml:space="preserve">duty </w:t>
      </w:r>
      <w:r>
        <w:t xml:space="preserve">payable to Government </w:t>
      </w:r>
      <w:r w:rsidR="001C4BA5">
        <w:t>against HT arrears</w:t>
      </w:r>
      <w:r w:rsidR="00C44EFF">
        <w:t xml:space="preserve"> and interest</w:t>
      </w:r>
      <w:r w:rsidR="001C4BA5">
        <w:t xml:space="preserve"> in the books of SoR by recognizing an interest income of Rs.245.95 Cr </w:t>
      </w:r>
      <w:r w:rsidR="00C44EFF">
        <w:t xml:space="preserve">( till 31.01.2016) </w:t>
      </w:r>
      <w:r w:rsidR="001C4BA5">
        <w:t>at 18%</w:t>
      </w:r>
      <w:r w:rsidR="00C44EFF">
        <w:t xml:space="preserve"> in 2015-16</w:t>
      </w:r>
      <w:r w:rsidR="001C4BA5">
        <w:t xml:space="preserve">. </w:t>
      </w:r>
    </w:p>
    <w:p w:rsidR="00240EEE" w:rsidRDefault="00240EEE" w:rsidP="00240EEE">
      <w:pPr>
        <w:pStyle w:val="ListParagraph"/>
        <w:spacing w:after="0" w:line="240" w:lineRule="auto"/>
        <w:ind w:left="1440"/>
        <w:jc w:val="both"/>
      </w:pPr>
    </w:p>
    <w:p w:rsidR="001C4BA5" w:rsidRDefault="001C4BA5" w:rsidP="006B4226">
      <w:pPr>
        <w:pStyle w:val="ListParagraph"/>
        <w:numPr>
          <w:ilvl w:val="0"/>
          <w:numId w:val="9"/>
        </w:numPr>
        <w:spacing w:after="120"/>
        <w:jc w:val="both"/>
      </w:pPr>
      <w:r>
        <w:t xml:space="preserve">Modification in accounting was </w:t>
      </w:r>
      <w:r w:rsidR="00C44EFF">
        <w:t xml:space="preserve">made in the above accounting </w:t>
      </w:r>
      <w:r>
        <w:t xml:space="preserve"> </w:t>
      </w:r>
      <w:r w:rsidR="00A510E6">
        <w:t xml:space="preserve">in 2018-19 </w:t>
      </w:r>
      <w:r>
        <w:t>t</w:t>
      </w:r>
      <w:r w:rsidR="00C44EFF">
        <w:t>o give effect of the entire Rs.</w:t>
      </w:r>
      <w:r>
        <w:t xml:space="preserve">500 Cr </w:t>
      </w:r>
      <w:r w:rsidR="00C44EFF">
        <w:t xml:space="preserve">ordered to be set off by the Government </w:t>
      </w:r>
      <w:r>
        <w:t xml:space="preserve">getting adjusted against </w:t>
      </w:r>
      <w:r w:rsidR="00A510E6">
        <w:t xml:space="preserve">principal portion of </w:t>
      </w:r>
      <w:r>
        <w:t xml:space="preserve">arrears and no interest </w:t>
      </w:r>
      <w:r w:rsidR="00C44EFF">
        <w:t>realized</w:t>
      </w:r>
      <w:r>
        <w:t xml:space="preserve"> on account of the transaction. Accordingly, </w:t>
      </w:r>
      <w:r w:rsidR="00C44EFF">
        <w:t xml:space="preserve">principal portion of HT </w:t>
      </w:r>
      <w:r>
        <w:t>arrears were re worked out</w:t>
      </w:r>
      <w:r w:rsidR="00C44EFF">
        <w:t xml:space="preserve"> as on 31.01.2016 at Rs.82.44 Cr (Rs.582.44 Cr- Rs.500 Cr)</w:t>
      </w:r>
      <w:r>
        <w:t>.</w:t>
      </w:r>
    </w:p>
    <w:p w:rsidR="00240EEE" w:rsidRDefault="001C4BA5" w:rsidP="006B4226">
      <w:pPr>
        <w:pStyle w:val="BodyText2"/>
        <w:numPr>
          <w:ilvl w:val="0"/>
          <w:numId w:val="9"/>
        </w:numPr>
        <w:spacing w:line="276" w:lineRule="auto"/>
        <w:jc w:val="both"/>
        <w:rPr>
          <w:rFonts w:cstheme="minorHAnsi"/>
          <w:bCs/>
        </w:rPr>
      </w:pPr>
      <w:r>
        <w:rPr>
          <w:rFonts w:cstheme="minorHAnsi"/>
          <w:bCs/>
        </w:rPr>
        <w:t>In order to rectify the income recognized in 2015-16</w:t>
      </w:r>
      <w:r w:rsidR="00C44EFF">
        <w:rPr>
          <w:rFonts w:cstheme="minorHAnsi"/>
          <w:bCs/>
        </w:rPr>
        <w:t xml:space="preserve"> @ 18%</w:t>
      </w:r>
      <w:r>
        <w:rPr>
          <w:rFonts w:cstheme="minorHAnsi"/>
          <w:bCs/>
        </w:rPr>
        <w:t xml:space="preserve">, </w:t>
      </w:r>
      <w:r w:rsidR="001D27CB">
        <w:rPr>
          <w:rFonts w:cstheme="minorHAnsi"/>
          <w:bCs/>
        </w:rPr>
        <w:t>instead of reversing the entire interest of Rs.245.95 Cr</w:t>
      </w:r>
      <w:r w:rsidR="00240EEE">
        <w:rPr>
          <w:rFonts w:cstheme="minorHAnsi"/>
          <w:bCs/>
        </w:rPr>
        <w:t xml:space="preserve"> (till 31.01.2016)</w:t>
      </w:r>
      <w:r w:rsidR="001D27CB">
        <w:rPr>
          <w:rFonts w:cstheme="minorHAnsi"/>
          <w:bCs/>
        </w:rPr>
        <w:t xml:space="preserve">, </w:t>
      </w:r>
      <w:r>
        <w:rPr>
          <w:rFonts w:cstheme="minorHAnsi"/>
          <w:bCs/>
        </w:rPr>
        <w:t>a</w:t>
      </w:r>
      <w:r w:rsidRPr="003E66DB">
        <w:rPr>
          <w:rFonts w:cstheme="minorHAnsi"/>
          <w:bCs/>
        </w:rPr>
        <w:t xml:space="preserve"> sum of Rs.163.97 Cr </w:t>
      </w:r>
      <w:r>
        <w:rPr>
          <w:rFonts w:cstheme="minorHAnsi"/>
          <w:bCs/>
        </w:rPr>
        <w:t xml:space="preserve">has been </w:t>
      </w:r>
      <w:r w:rsidRPr="003E66DB">
        <w:rPr>
          <w:rFonts w:cstheme="minorHAnsi"/>
          <w:bCs/>
        </w:rPr>
        <w:t xml:space="preserve">accounted </w:t>
      </w:r>
      <w:r>
        <w:rPr>
          <w:rFonts w:cstheme="minorHAnsi"/>
          <w:bCs/>
        </w:rPr>
        <w:t xml:space="preserve">in 2018-19 </w:t>
      </w:r>
      <w:r w:rsidRPr="003E66DB">
        <w:rPr>
          <w:rFonts w:cstheme="minorHAnsi"/>
          <w:bCs/>
        </w:rPr>
        <w:t>under prior period expenses to give effect of reduction of interest to KWA @ 6% from the originally charged rate of 1</w:t>
      </w:r>
      <w:r>
        <w:rPr>
          <w:rFonts w:cstheme="minorHAnsi"/>
          <w:bCs/>
        </w:rPr>
        <w:t>8</w:t>
      </w:r>
      <w:r w:rsidR="001D27CB">
        <w:rPr>
          <w:rFonts w:cstheme="minorHAnsi"/>
          <w:bCs/>
        </w:rPr>
        <w:t>%</w:t>
      </w:r>
      <w:r w:rsidRPr="003E66DB">
        <w:rPr>
          <w:rFonts w:cstheme="minorHAnsi"/>
          <w:bCs/>
        </w:rPr>
        <w:t xml:space="preserve"> (245.95*12/18).Thus, the 2/3 portion of the income recognize</w:t>
      </w:r>
      <w:r>
        <w:rPr>
          <w:rFonts w:cstheme="minorHAnsi"/>
          <w:bCs/>
        </w:rPr>
        <w:t xml:space="preserve">d in 2015-16 has been withdrawn and </w:t>
      </w:r>
      <w:r w:rsidR="00C44EFF">
        <w:rPr>
          <w:rFonts w:cstheme="minorHAnsi"/>
          <w:bCs/>
        </w:rPr>
        <w:t xml:space="preserve">balance </w:t>
      </w:r>
      <w:r>
        <w:rPr>
          <w:rFonts w:cstheme="minorHAnsi"/>
          <w:bCs/>
        </w:rPr>
        <w:t>Rs. 81.98 Cr being 6% interest continued to be recognized</w:t>
      </w:r>
      <w:r w:rsidR="00C44EFF">
        <w:rPr>
          <w:rFonts w:cstheme="minorHAnsi"/>
          <w:bCs/>
        </w:rPr>
        <w:t xml:space="preserve"> in books</w:t>
      </w:r>
      <w:r>
        <w:rPr>
          <w:rFonts w:cstheme="minorHAnsi"/>
          <w:bCs/>
        </w:rPr>
        <w:t>.</w:t>
      </w:r>
    </w:p>
    <w:p w:rsidR="001C4BA5" w:rsidRDefault="001D27CB" w:rsidP="006B4226">
      <w:pPr>
        <w:pStyle w:val="BodyText2"/>
        <w:numPr>
          <w:ilvl w:val="0"/>
          <w:numId w:val="9"/>
        </w:numPr>
        <w:spacing w:line="276" w:lineRule="auto"/>
        <w:jc w:val="both"/>
        <w:rPr>
          <w:rFonts w:cstheme="minorHAnsi"/>
          <w:bCs/>
        </w:rPr>
      </w:pPr>
      <w:r>
        <w:rPr>
          <w:rFonts w:cstheme="minorHAnsi"/>
          <w:bCs/>
        </w:rPr>
        <w:t xml:space="preserve">It is respectfully submitted that even though interest amounting to Rs.81.98 Cr remain </w:t>
      </w:r>
      <w:r w:rsidR="00C44EFF">
        <w:rPr>
          <w:rFonts w:cstheme="minorHAnsi"/>
          <w:bCs/>
        </w:rPr>
        <w:t xml:space="preserve">recognized </w:t>
      </w:r>
      <w:r>
        <w:rPr>
          <w:rFonts w:cstheme="minorHAnsi"/>
          <w:bCs/>
        </w:rPr>
        <w:t>in books,</w:t>
      </w:r>
      <w:r w:rsidR="00240EEE">
        <w:rPr>
          <w:rFonts w:cstheme="minorHAnsi"/>
          <w:bCs/>
        </w:rPr>
        <w:t xml:space="preserve"> this amount has not been appropriated against Rs. 500 Cr, which in its entirety has been deducted from principal arrears (till 31.01.2016) and interest </w:t>
      </w:r>
      <w:r w:rsidR="00240EEE">
        <w:rPr>
          <w:rFonts w:cstheme="minorHAnsi"/>
          <w:bCs/>
        </w:rPr>
        <w:lastRenderedPageBreak/>
        <w:t xml:space="preserve">computed @6% on such reduced arrears </w:t>
      </w:r>
      <w:r w:rsidR="00C44EFF">
        <w:rPr>
          <w:rFonts w:cstheme="minorHAnsi"/>
          <w:bCs/>
        </w:rPr>
        <w:t xml:space="preserve">(Rs. 82.44 Cr </w:t>
      </w:r>
      <w:r w:rsidR="00240EEE">
        <w:rPr>
          <w:rFonts w:cstheme="minorHAnsi"/>
          <w:bCs/>
        </w:rPr>
        <w:t>as on 31.01.2016</w:t>
      </w:r>
      <w:r w:rsidR="00C44EFF">
        <w:rPr>
          <w:rFonts w:cstheme="minorHAnsi"/>
          <w:bCs/>
        </w:rPr>
        <w:t>)</w:t>
      </w:r>
      <w:r w:rsidR="00240EEE">
        <w:rPr>
          <w:rFonts w:cstheme="minorHAnsi"/>
          <w:bCs/>
        </w:rPr>
        <w:t xml:space="preserve"> and </w:t>
      </w:r>
      <w:r w:rsidR="00C44EFF">
        <w:rPr>
          <w:rFonts w:cstheme="minorHAnsi"/>
          <w:bCs/>
        </w:rPr>
        <w:t xml:space="preserve">further </w:t>
      </w:r>
      <w:r w:rsidR="00240EEE">
        <w:rPr>
          <w:rFonts w:cstheme="minorHAnsi"/>
          <w:bCs/>
        </w:rPr>
        <w:t>demands till 30.09.2018.</w:t>
      </w:r>
      <w:r>
        <w:rPr>
          <w:rFonts w:cstheme="minorHAnsi"/>
          <w:bCs/>
        </w:rPr>
        <w:t xml:space="preserve"> </w:t>
      </w:r>
    </w:p>
    <w:p w:rsidR="001C4BA5" w:rsidRPr="00C44EFF" w:rsidRDefault="001C4BA5" w:rsidP="00C44EFF">
      <w:pPr>
        <w:pStyle w:val="BodyText2"/>
        <w:numPr>
          <w:ilvl w:val="0"/>
          <w:numId w:val="9"/>
        </w:numPr>
        <w:spacing w:line="276" w:lineRule="auto"/>
        <w:ind w:hanging="360"/>
        <w:jc w:val="both"/>
        <w:rPr>
          <w:rFonts w:cstheme="minorHAnsi"/>
          <w:bCs/>
        </w:rPr>
      </w:pPr>
      <w:r w:rsidRPr="00C44EFF">
        <w:rPr>
          <w:rFonts w:cstheme="minorHAnsi"/>
          <w:bCs/>
        </w:rPr>
        <w:t xml:space="preserve">Interest @ 6% on HT arrears </w:t>
      </w:r>
      <w:r w:rsidR="00C44EFF">
        <w:rPr>
          <w:rFonts w:cstheme="minorHAnsi"/>
          <w:bCs/>
        </w:rPr>
        <w:t xml:space="preserve">from 01.02.2016 to 30.09.2018 </w:t>
      </w:r>
      <w:r w:rsidRPr="00C44EFF">
        <w:rPr>
          <w:rFonts w:cstheme="minorHAnsi"/>
          <w:bCs/>
        </w:rPr>
        <w:t xml:space="preserve">has been determined at Rs.56.27 Cr and that of LT connections </w:t>
      </w:r>
      <w:r w:rsidR="00C44EFF">
        <w:rPr>
          <w:rFonts w:cstheme="minorHAnsi"/>
          <w:bCs/>
        </w:rPr>
        <w:t xml:space="preserve">for the entire period of arrears </w:t>
      </w:r>
      <w:r w:rsidRPr="00C44EFF">
        <w:rPr>
          <w:rFonts w:cstheme="minorHAnsi"/>
          <w:bCs/>
        </w:rPr>
        <w:t>at Rs.126.0</w:t>
      </w:r>
      <w:r w:rsidR="002F7874">
        <w:rPr>
          <w:rFonts w:cstheme="minorHAnsi"/>
          <w:bCs/>
        </w:rPr>
        <w:t>9</w:t>
      </w:r>
      <w:r w:rsidRPr="00C44EFF">
        <w:rPr>
          <w:rFonts w:cstheme="minorHAnsi"/>
          <w:bCs/>
        </w:rPr>
        <w:t xml:space="preserve"> Cr. An aggregate income of Rs.182.3</w:t>
      </w:r>
      <w:r w:rsidR="002F7874">
        <w:rPr>
          <w:rFonts w:cstheme="minorHAnsi"/>
          <w:bCs/>
        </w:rPr>
        <w:t>6</w:t>
      </w:r>
      <w:r w:rsidRPr="00C44EFF">
        <w:rPr>
          <w:rFonts w:cstheme="minorHAnsi"/>
          <w:bCs/>
        </w:rPr>
        <w:t xml:space="preserve"> Cr has been recognized in 2018-19 in books under ‘Miscellaneous charges from consumers’ (an item under Non tariff income of Regulatory accounts).</w:t>
      </w:r>
    </w:p>
    <w:p w:rsidR="001C4BA5" w:rsidRDefault="002B6F79" w:rsidP="002B6F79">
      <w:pPr>
        <w:pStyle w:val="BodyText2"/>
        <w:numPr>
          <w:ilvl w:val="0"/>
          <w:numId w:val="9"/>
        </w:numPr>
        <w:spacing w:line="276" w:lineRule="auto"/>
        <w:ind w:hanging="360"/>
        <w:jc w:val="both"/>
        <w:rPr>
          <w:rFonts w:cstheme="minorHAnsi"/>
          <w:bCs/>
        </w:rPr>
      </w:pPr>
      <w:r>
        <w:rPr>
          <w:rFonts w:cstheme="minorHAnsi"/>
          <w:bCs/>
        </w:rPr>
        <w:t>Thus, t</w:t>
      </w:r>
      <w:r w:rsidR="00C44EFF">
        <w:rPr>
          <w:rFonts w:cstheme="minorHAnsi"/>
          <w:bCs/>
        </w:rPr>
        <w:t>he aggregate interest income recognized in books in 2015-16 and 2018-19 amounted to Rs.264.3</w:t>
      </w:r>
      <w:r w:rsidR="002F7874">
        <w:rPr>
          <w:rFonts w:cstheme="minorHAnsi"/>
          <w:bCs/>
        </w:rPr>
        <w:t>4</w:t>
      </w:r>
      <w:r w:rsidR="00C44EFF">
        <w:rPr>
          <w:rFonts w:cstheme="minorHAnsi"/>
          <w:bCs/>
        </w:rPr>
        <w:t xml:space="preserve"> Cr </w:t>
      </w:r>
      <w:r>
        <w:rPr>
          <w:rFonts w:cstheme="minorHAnsi"/>
          <w:bCs/>
        </w:rPr>
        <w:t>(</w:t>
      </w:r>
      <w:r w:rsidR="001C4BA5">
        <w:rPr>
          <w:rFonts w:cstheme="minorHAnsi"/>
          <w:bCs/>
        </w:rPr>
        <w:t>Rs. 81.98 Cr</w:t>
      </w:r>
      <w:r>
        <w:rPr>
          <w:rFonts w:cstheme="minorHAnsi"/>
          <w:bCs/>
        </w:rPr>
        <w:t>+Rs.182.34 Cr)</w:t>
      </w:r>
      <w:r w:rsidR="001C4BA5">
        <w:rPr>
          <w:rFonts w:cstheme="minorHAnsi"/>
          <w:bCs/>
        </w:rPr>
        <w:t>.</w:t>
      </w:r>
      <w:r>
        <w:rPr>
          <w:rFonts w:cstheme="minorHAnsi"/>
          <w:bCs/>
        </w:rPr>
        <w:t xml:space="preserve"> It is respectfully submitted that no portion of the interest income has actually been realized till 31.03.2019.</w:t>
      </w:r>
    </w:p>
    <w:p w:rsidR="001C4BA5" w:rsidRDefault="001C4BA5" w:rsidP="002B6F79">
      <w:pPr>
        <w:pStyle w:val="BodyText2"/>
        <w:numPr>
          <w:ilvl w:val="0"/>
          <w:numId w:val="9"/>
        </w:numPr>
        <w:spacing w:line="276" w:lineRule="auto"/>
        <w:ind w:hanging="360"/>
        <w:jc w:val="both"/>
        <w:rPr>
          <w:rFonts w:cstheme="minorHAnsi"/>
          <w:bCs/>
        </w:rPr>
      </w:pPr>
      <w:r>
        <w:rPr>
          <w:rFonts w:cstheme="minorHAnsi"/>
          <w:bCs/>
        </w:rPr>
        <w:t>As per G.O dated 16.01.2019, total interest that has been ordered to be recovered amounted to Rs.263.71 Cr. Actual interest recognized exceeded the figures as per G.O. by Rs</w:t>
      </w:r>
      <w:r w:rsidR="002F7874">
        <w:rPr>
          <w:rFonts w:cstheme="minorHAnsi"/>
          <w:bCs/>
        </w:rPr>
        <w:t>.0.63</w:t>
      </w:r>
      <w:r>
        <w:rPr>
          <w:rFonts w:cstheme="minorHAnsi"/>
          <w:bCs/>
        </w:rPr>
        <w:t xml:space="preserve"> Cr.</w:t>
      </w:r>
      <w:r w:rsidR="002F7874">
        <w:rPr>
          <w:rFonts w:cstheme="minorHAnsi"/>
          <w:bCs/>
        </w:rPr>
        <w:t xml:space="preserve"> Principal portion of arrears till 30.09.2018 amounted to Rs.1138.11 Cr (HT Rs.573.59 Cr and LT Rs.564.52 Cr). Principal portion of arrears exceeded Rs.75.13 Cr upon final implementation of the G.O.</w:t>
      </w:r>
    </w:p>
    <w:p w:rsidR="001C4BA5" w:rsidRPr="002B6F79" w:rsidRDefault="002F7874" w:rsidP="002F7874">
      <w:pPr>
        <w:pStyle w:val="BodyText2"/>
        <w:numPr>
          <w:ilvl w:val="0"/>
          <w:numId w:val="9"/>
        </w:numPr>
        <w:spacing w:line="276" w:lineRule="auto"/>
        <w:jc w:val="both"/>
        <w:rPr>
          <w:rFonts w:cstheme="minorHAnsi"/>
          <w:bCs/>
        </w:rPr>
      </w:pPr>
      <w:r>
        <w:rPr>
          <w:rFonts w:cstheme="minorHAnsi"/>
          <w:b/>
          <w:bCs/>
        </w:rPr>
        <w:t>Ac</w:t>
      </w:r>
      <w:r w:rsidR="001C4BA5" w:rsidRPr="002B6F79">
        <w:rPr>
          <w:rFonts w:cstheme="minorHAnsi"/>
          <w:b/>
          <w:bCs/>
        </w:rPr>
        <w:t>counting for receivables</w:t>
      </w:r>
      <w:r w:rsidR="001C4BA5" w:rsidRPr="002B6F79">
        <w:rPr>
          <w:rFonts w:cstheme="minorHAnsi"/>
          <w:bCs/>
        </w:rPr>
        <w:t xml:space="preserve">: </w:t>
      </w:r>
      <w:r w:rsidR="002B6F79">
        <w:rPr>
          <w:rFonts w:cstheme="minorHAnsi"/>
          <w:bCs/>
        </w:rPr>
        <w:t>A</w:t>
      </w:r>
      <w:r w:rsidR="001C4BA5" w:rsidRPr="002B6F79">
        <w:rPr>
          <w:rFonts w:cstheme="minorHAnsi"/>
          <w:bCs/>
        </w:rPr>
        <w:t xml:space="preserve">rrears and interest </w:t>
      </w:r>
      <w:r w:rsidR="002B6F79">
        <w:rPr>
          <w:rFonts w:cstheme="minorHAnsi"/>
          <w:bCs/>
        </w:rPr>
        <w:t>thus worked out to the tune of Rs.</w:t>
      </w:r>
      <w:r>
        <w:rPr>
          <w:rFonts w:cstheme="minorHAnsi"/>
          <w:bCs/>
        </w:rPr>
        <w:t xml:space="preserve">1402.45 (Rs.1138.11 Cr+ Rs.264.34 Cr) </w:t>
      </w:r>
      <w:r w:rsidR="001C4BA5" w:rsidRPr="002B6F79">
        <w:rPr>
          <w:rFonts w:cstheme="minorHAnsi"/>
          <w:bCs/>
        </w:rPr>
        <w:t xml:space="preserve">is disclosed under the head ‘KWA arrears receivable from Government of Kerala’ and </w:t>
      </w:r>
      <w:r w:rsidR="002B6F79">
        <w:rPr>
          <w:rFonts w:cstheme="minorHAnsi"/>
          <w:bCs/>
        </w:rPr>
        <w:t xml:space="preserve">thus </w:t>
      </w:r>
      <w:r w:rsidR="001C4BA5" w:rsidRPr="002B6F79">
        <w:rPr>
          <w:rFonts w:cstheme="minorHAnsi"/>
          <w:bCs/>
        </w:rPr>
        <w:t xml:space="preserve">the balance arrears of KWA as on 30.09.2018 </w:t>
      </w:r>
      <w:r w:rsidR="002B6F79">
        <w:rPr>
          <w:rFonts w:cstheme="minorHAnsi"/>
          <w:bCs/>
        </w:rPr>
        <w:t>has been</w:t>
      </w:r>
      <w:r w:rsidR="001C4BA5" w:rsidRPr="002B6F79">
        <w:rPr>
          <w:rFonts w:cstheme="minorHAnsi"/>
          <w:bCs/>
        </w:rPr>
        <w:t xml:space="preserve"> made nil.</w:t>
      </w:r>
    </w:p>
    <w:p w:rsidR="001C4BA5" w:rsidRDefault="001C4BA5" w:rsidP="001B3D1D">
      <w:pPr>
        <w:pStyle w:val="ListParagraph"/>
        <w:numPr>
          <w:ilvl w:val="1"/>
          <w:numId w:val="12"/>
        </w:numPr>
        <w:spacing w:after="120"/>
        <w:ind w:left="720" w:hanging="720"/>
        <w:jc w:val="both"/>
      </w:pPr>
      <w:r>
        <w:t>As already submitted, the arrears with interest are</w:t>
      </w:r>
      <w:r w:rsidR="00971F75">
        <w:t xml:space="preserve"> to be received in four years,</w:t>
      </w:r>
      <w:r>
        <w:t xml:space="preserve"> KSEBL </w:t>
      </w:r>
      <w:r w:rsidR="00971F75">
        <w:t>could</w:t>
      </w:r>
      <w:r>
        <w:t xml:space="preserve"> </w:t>
      </w:r>
      <w:r w:rsidR="00971F75">
        <w:t>realize</w:t>
      </w:r>
      <w:r>
        <w:t xml:space="preserve"> Interest </w:t>
      </w:r>
      <w:r w:rsidR="00971F75">
        <w:t xml:space="preserve">only </w:t>
      </w:r>
      <w:r>
        <w:t xml:space="preserve">during these 4 years </w:t>
      </w:r>
      <w:r w:rsidR="00971F75">
        <w:t xml:space="preserve">from 2019-20 onwards </w:t>
      </w:r>
      <w:r>
        <w:t>through budget allocation.</w:t>
      </w:r>
    </w:p>
    <w:p w:rsidR="001C4BA5" w:rsidRDefault="001C4BA5" w:rsidP="001C4BA5">
      <w:pPr>
        <w:pStyle w:val="ListParagraph"/>
        <w:spacing w:after="120"/>
        <w:jc w:val="both"/>
      </w:pPr>
    </w:p>
    <w:p w:rsidR="001C4BA5" w:rsidRDefault="001C4BA5" w:rsidP="001B3D1D">
      <w:pPr>
        <w:pStyle w:val="ListParagraph"/>
        <w:numPr>
          <w:ilvl w:val="1"/>
          <w:numId w:val="12"/>
        </w:numPr>
        <w:spacing w:after="120"/>
        <w:ind w:left="720" w:hanging="720"/>
        <w:jc w:val="both"/>
      </w:pPr>
      <w:r>
        <w:t xml:space="preserve">In view of the above submission, It is humbly prayed that the Hon’ble Commission may true up the accounts for 2018-19 </w:t>
      </w:r>
      <w:r w:rsidR="00116D72">
        <w:t>in the following lines</w:t>
      </w:r>
      <w:r>
        <w:t>:</w:t>
      </w:r>
    </w:p>
    <w:p w:rsidR="001C4BA5" w:rsidRDefault="001C4BA5" w:rsidP="001C4BA5">
      <w:pPr>
        <w:pStyle w:val="ListParagraph"/>
        <w:spacing w:after="120"/>
        <w:jc w:val="both"/>
      </w:pPr>
    </w:p>
    <w:p w:rsidR="001C4BA5" w:rsidRPr="00431D01" w:rsidRDefault="001C4BA5" w:rsidP="006B4226">
      <w:pPr>
        <w:pStyle w:val="ListParagraph"/>
        <w:numPr>
          <w:ilvl w:val="0"/>
          <w:numId w:val="11"/>
        </w:numPr>
        <w:spacing w:after="120"/>
        <w:jc w:val="both"/>
      </w:pPr>
      <w:r w:rsidRPr="00431D01">
        <w:rPr>
          <w:rFonts w:cstheme="minorHAnsi"/>
          <w:bCs/>
        </w:rPr>
        <w:t xml:space="preserve">Other charges under prior period expenses (Rs. 192.22 Cr) for 2018-19 </w:t>
      </w:r>
      <w:r w:rsidR="0018059E">
        <w:rPr>
          <w:rFonts w:cstheme="minorHAnsi"/>
          <w:bCs/>
        </w:rPr>
        <w:t>which is inclusive of</w:t>
      </w:r>
      <w:r w:rsidRPr="00431D01">
        <w:rPr>
          <w:rFonts w:cstheme="minorHAnsi"/>
          <w:bCs/>
        </w:rPr>
        <w:t xml:space="preserve"> Rs.163.97 Cr </w:t>
      </w:r>
      <w:r w:rsidR="0018059E">
        <w:rPr>
          <w:rFonts w:cstheme="minorHAnsi"/>
          <w:bCs/>
        </w:rPr>
        <w:t>towards</w:t>
      </w:r>
      <w:r>
        <w:rPr>
          <w:rFonts w:cstheme="minorHAnsi"/>
          <w:bCs/>
        </w:rPr>
        <w:t xml:space="preserve"> </w:t>
      </w:r>
      <w:r w:rsidRPr="00431D01">
        <w:rPr>
          <w:rFonts w:cstheme="minorHAnsi"/>
          <w:bCs/>
        </w:rPr>
        <w:t>withdrawal</w:t>
      </w:r>
      <w:r>
        <w:rPr>
          <w:rFonts w:cstheme="minorHAnsi"/>
          <w:bCs/>
        </w:rPr>
        <w:t xml:space="preserve"> of differential interest of 12% from the</w:t>
      </w:r>
      <w:r w:rsidRPr="00431D01">
        <w:rPr>
          <w:rFonts w:cstheme="minorHAnsi"/>
          <w:bCs/>
        </w:rPr>
        <w:t xml:space="preserve"> interest income recognized in 2015-16 </w:t>
      </w:r>
      <w:r>
        <w:rPr>
          <w:rFonts w:cstheme="minorHAnsi"/>
          <w:bCs/>
        </w:rPr>
        <w:t xml:space="preserve">(at 18%) </w:t>
      </w:r>
      <w:r w:rsidRPr="00431D01">
        <w:rPr>
          <w:rFonts w:cstheme="minorHAnsi"/>
          <w:bCs/>
        </w:rPr>
        <w:t>on the arrear settlement of Kerala Water Authority</w:t>
      </w:r>
      <w:r w:rsidR="0018059E">
        <w:rPr>
          <w:rFonts w:cstheme="minorHAnsi"/>
          <w:bCs/>
        </w:rPr>
        <w:t xml:space="preserve">. This amount along with unrealized interest of Rs.81.98 Cr may be trued up </w:t>
      </w:r>
      <w:r w:rsidR="00E32286">
        <w:rPr>
          <w:rFonts w:cstheme="minorHAnsi"/>
          <w:bCs/>
        </w:rPr>
        <w:t xml:space="preserve">as prior period expense </w:t>
      </w:r>
      <w:r w:rsidR="0018059E">
        <w:rPr>
          <w:rFonts w:cstheme="minorHAnsi"/>
          <w:bCs/>
        </w:rPr>
        <w:t>so as to fully negate the income trued up in 2015-16</w:t>
      </w:r>
      <w:r w:rsidRPr="00431D01">
        <w:rPr>
          <w:rFonts w:cstheme="minorHAnsi"/>
          <w:bCs/>
        </w:rPr>
        <w:t xml:space="preserve">. </w:t>
      </w:r>
    </w:p>
    <w:p w:rsidR="001C4BA5" w:rsidRPr="00431D01" w:rsidRDefault="001C4BA5" w:rsidP="00C061E2">
      <w:pPr>
        <w:pStyle w:val="ListParagraph"/>
        <w:spacing w:after="0" w:line="240" w:lineRule="auto"/>
        <w:ind w:left="1080"/>
        <w:jc w:val="both"/>
      </w:pPr>
    </w:p>
    <w:p w:rsidR="001C4BA5" w:rsidRDefault="001C4BA5" w:rsidP="006B4226">
      <w:pPr>
        <w:pStyle w:val="ListParagraph"/>
        <w:numPr>
          <w:ilvl w:val="0"/>
          <w:numId w:val="11"/>
        </w:numPr>
        <w:spacing w:after="120"/>
        <w:jc w:val="both"/>
      </w:pPr>
      <w:r>
        <w:rPr>
          <w:rFonts w:cstheme="minorHAnsi"/>
          <w:bCs/>
        </w:rPr>
        <w:t>I</w:t>
      </w:r>
      <w:r w:rsidRPr="00431D01">
        <w:rPr>
          <w:rFonts w:cstheme="minorHAnsi"/>
          <w:bCs/>
        </w:rPr>
        <w:t xml:space="preserve">t may please be noted that </w:t>
      </w:r>
      <w:r>
        <w:t xml:space="preserve">instead of de recognizing the entire interest income at 18%, only 12% de recognized in 2018-19 by debiting prior period expenses. Since no portion of interest is received by KSEBL till 2018-19 and recovery is expected only during the 4 ensuing years, it is prayed that the entire interest in 2015-16 may kindly be de recognized by allowing Rs.245.95 Cr under prior period expenses in the place of Rs.163.97 accounted under this head. In other words, Rs.81.98 Cr may be permitted to claim under Prior period expenses for 2018-19. This </w:t>
      </w:r>
      <w:r w:rsidR="00835E39">
        <w:t>adjustment is necessitated as the trued up accounts for 2015-16 cannot be re opened.</w:t>
      </w:r>
    </w:p>
    <w:p w:rsidR="001C4BA5" w:rsidRDefault="001C4BA5" w:rsidP="00C061E2">
      <w:pPr>
        <w:pStyle w:val="ListParagraph"/>
        <w:spacing w:after="0" w:line="240" w:lineRule="auto"/>
      </w:pPr>
    </w:p>
    <w:p w:rsidR="001C4BA5" w:rsidRPr="00431D01" w:rsidRDefault="001C4BA5" w:rsidP="006B4226">
      <w:pPr>
        <w:pStyle w:val="ListParagraph"/>
        <w:numPr>
          <w:ilvl w:val="0"/>
          <w:numId w:val="11"/>
        </w:numPr>
        <w:spacing w:after="120"/>
        <w:jc w:val="both"/>
        <w:rPr>
          <w:rFonts w:cstheme="minorHAnsi"/>
          <w:bCs/>
        </w:rPr>
      </w:pPr>
      <w:r w:rsidRPr="00431D01">
        <w:rPr>
          <w:rFonts w:cstheme="minorHAnsi"/>
          <w:bCs/>
        </w:rPr>
        <w:lastRenderedPageBreak/>
        <w:t xml:space="preserve">The interest </w:t>
      </w:r>
      <w:r w:rsidR="00251128" w:rsidRPr="00431D01">
        <w:rPr>
          <w:rFonts w:cstheme="minorHAnsi"/>
          <w:bCs/>
        </w:rPr>
        <w:t>income has</w:t>
      </w:r>
      <w:r w:rsidR="00251128">
        <w:rPr>
          <w:rFonts w:cstheme="minorHAnsi"/>
          <w:bCs/>
        </w:rPr>
        <w:t xml:space="preserve"> been </w:t>
      </w:r>
      <w:r w:rsidRPr="00431D01">
        <w:rPr>
          <w:rFonts w:cstheme="minorHAnsi"/>
          <w:bCs/>
        </w:rPr>
        <w:t xml:space="preserve">recognized </w:t>
      </w:r>
      <w:r w:rsidR="0018059E" w:rsidRPr="00431D01">
        <w:rPr>
          <w:rFonts w:cstheme="minorHAnsi"/>
          <w:bCs/>
        </w:rPr>
        <w:t>@ 6%</w:t>
      </w:r>
      <w:r w:rsidR="0018059E">
        <w:rPr>
          <w:rFonts w:cstheme="minorHAnsi"/>
          <w:bCs/>
        </w:rPr>
        <w:t xml:space="preserve"> in 2018-19 </w:t>
      </w:r>
      <w:r w:rsidRPr="00431D01">
        <w:rPr>
          <w:rFonts w:cstheme="minorHAnsi"/>
          <w:bCs/>
        </w:rPr>
        <w:t>amounting to</w:t>
      </w:r>
      <w:r w:rsidRPr="00431D01">
        <w:rPr>
          <w:rFonts w:cstheme="minorHAnsi"/>
          <w:bCs/>
          <w:color w:val="FF0000"/>
        </w:rPr>
        <w:t xml:space="preserve"> </w:t>
      </w:r>
      <w:r w:rsidRPr="00431D01">
        <w:rPr>
          <w:rFonts w:cstheme="minorHAnsi"/>
          <w:bCs/>
        </w:rPr>
        <w:t>Rs.182.3</w:t>
      </w:r>
      <w:r w:rsidR="0018059E">
        <w:rPr>
          <w:rFonts w:cstheme="minorHAnsi"/>
          <w:bCs/>
        </w:rPr>
        <w:t>6</w:t>
      </w:r>
      <w:r w:rsidRPr="00431D01">
        <w:rPr>
          <w:rFonts w:cstheme="minorHAnsi"/>
          <w:bCs/>
        </w:rPr>
        <w:t xml:space="preserve"> Cr</w:t>
      </w:r>
      <w:r w:rsidRPr="00431D01">
        <w:rPr>
          <w:rFonts w:cstheme="minorHAnsi"/>
          <w:bCs/>
          <w:color w:val="FF0000"/>
        </w:rPr>
        <w:t xml:space="preserve"> </w:t>
      </w:r>
      <w:r w:rsidR="0018059E">
        <w:rPr>
          <w:rFonts w:cstheme="minorHAnsi"/>
          <w:bCs/>
          <w:color w:val="FF0000"/>
        </w:rPr>
        <w:t>(</w:t>
      </w:r>
      <w:r w:rsidR="0018059E" w:rsidRPr="0018059E">
        <w:rPr>
          <w:rFonts w:cstheme="minorHAnsi"/>
          <w:bCs/>
        </w:rPr>
        <w:t>HT Rs.56.27 Cr and LT Rs.126.09 Cr)</w:t>
      </w:r>
      <w:r w:rsidR="0018059E">
        <w:rPr>
          <w:rFonts w:cstheme="minorHAnsi"/>
          <w:bCs/>
        </w:rPr>
        <w:t xml:space="preserve"> </w:t>
      </w:r>
      <w:r w:rsidR="00251128">
        <w:rPr>
          <w:rFonts w:cstheme="minorHAnsi"/>
          <w:bCs/>
        </w:rPr>
        <w:t>under accrual concept</w:t>
      </w:r>
      <w:r w:rsidR="00251128" w:rsidRPr="00431D01">
        <w:rPr>
          <w:rFonts w:cstheme="minorHAnsi"/>
          <w:bCs/>
        </w:rPr>
        <w:t xml:space="preserve"> </w:t>
      </w:r>
      <w:r w:rsidR="0018059E">
        <w:rPr>
          <w:rFonts w:cstheme="minorHAnsi"/>
          <w:bCs/>
        </w:rPr>
        <w:t xml:space="preserve">and disclosed </w:t>
      </w:r>
      <w:r w:rsidRPr="0018059E">
        <w:rPr>
          <w:rFonts w:cstheme="minorHAnsi"/>
          <w:bCs/>
        </w:rPr>
        <w:t>under head of account-Miscellaneous charges from</w:t>
      </w:r>
      <w:r w:rsidRPr="00431D01">
        <w:rPr>
          <w:rFonts w:cstheme="minorHAnsi"/>
          <w:bCs/>
        </w:rPr>
        <w:t xml:space="preserve"> consumers. </w:t>
      </w:r>
      <w:r>
        <w:rPr>
          <w:rFonts w:cstheme="minorHAnsi"/>
          <w:bCs/>
        </w:rPr>
        <w:t>Since no portion of income actually realized till 2018-19,</w:t>
      </w:r>
      <w:r w:rsidRPr="00431D01">
        <w:rPr>
          <w:rFonts w:cstheme="minorHAnsi"/>
          <w:bCs/>
        </w:rPr>
        <w:t xml:space="preserve"> Hon’ble Commission may permit </w:t>
      </w:r>
      <w:r>
        <w:rPr>
          <w:rFonts w:cstheme="minorHAnsi"/>
          <w:bCs/>
        </w:rPr>
        <w:t xml:space="preserve">KSEBL to exclude such income in this petition and to offer the same on receipt basis in the 4 ensuing </w:t>
      </w:r>
      <w:r w:rsidR="00835E39">
        <w:rPr>
          <w:rFonts w:cstheme="minorHAnsi"/>
          <w:bCs/>
        </w:rPr>
        <w:t xml:space="preserve">years </w:t>
      </w:r>
      <w:r w:rsidR="00835E39" w:rsidRPr="00431D01">
        <w:rPr>
          <w:rFonts w:cstheme="minorHAnsi"/>
          <w:bCs/>
        </w:rPr>
        <w:t>commencing</w:t>
      </w:r>
      <w:r w:rsidRPr="00431D01">
        <w:rPr>
          <w:rFonts w:cstheme="minorHAnsi"/>
          <w:bCs/>
        </w:rPr>
        <w:t xml:space="preserve"> from 2019-20 onwards</w:t>
      </w:r>
      <w:r w:rsidR="00251128">
        <w:rPr>
          <w:rFonts w:cstheme="minorHAnsi"/>
          <w:bCs/>
        </w:rPr>
        <w:t xml:space="preserve"> upon receipt basis</w:t>
      </w:r>
      <w:r w:rsidR="00835E39" w:rsidRPr="00835E39">
        <w:t xml:space="preserve"> </w:t>
      </w:r>
      <w:r w:rsidR="00835E39">
        <w:t>in order to</w:t>
      </w:r>
      <w:r w:rsidR="00835E39">
        <w:rPr>
          <w:rFonts w:cstheme="minorHAnsi"/>
          <w:bCs/>
        </w:rPr>
        <w:t xml:space="preserve"> avoid re opening of trued up accounts</w:t>
      </w:r>
      <w:r w:rsidR="00835E39">
        <w:t xml:space="preserve"> subsequently in case of changes in accounting entries based on actual releases and G.Os</w:t>
      </w:r>
      <w:r w:rsidRPr="00431D01">
        <w:rPr>
          <w:rFonts w:cstheme="minorHAnsi"/>
          <w:bCs/>
        </w:rPr>
        <w:t>.</w:t>
      </w:r>
    </w:p>
    <w:p w:rsidR="001C4BA5" w:rsidRDefault="001C4BA5" w:rsidP="001C4BA5">
      <w:pPr>
        <w:pStyle w:val="ListParagraph"/>
        <w:spacing w:after="120"/>
        <w:jc w:val="both"/>
      </w:pPr>
    </w:p>
    <w:p w:rsidR="001C4BA5" w:rsidRDefault="001C4BA5" w:rsidP="001B3D1D">
      <w:pPr>
        <w:pStyle w:val="ListParagraph"/>
        <w:numPr>
          <w:ilvl w:val="1"/>
          <w:numId w:val="12"/>
        </w:numPr>
        <w:spacing w:after="120"/>
        <w:ind w:left="720" w:hanging="720"/>
        <w:jc w:val="both"/>
      </w:pPr>
      <w:r>
        <w:t xml:space="preserve">Hon’ble Commission may kindly note that the accounting entries are made in books on ‘due basis’ under accrual concept of accounting. The Regulatory accounts consider various expenses like interest paid on security deposit etc on actual payment basis in view of the fact that expense may be admitted on payment only. It is respectfully prayed that income receivable in future may also be trued up on receipt basis since no such income has actually been received by the licensee during the year in its regulated business. </w:t>
      </w:r>
    </w:p>
    <w:tbl>
      <w:tblPr>
        <w:tblW w:w="8340" w:type="dxa"/>
        <w:tblInd w:w="1008" w:type="dxa"/>
        <w:tblLook w:val="04A0"/>
      </w:tblPr>
      <w:tblGrid>
        <w:gridCol w:w="4500"/>
        <w:gridCol w:w="960"/>
        <w:gridCol w:w="960"/>
        <w:gridCol w:w="960"/>
        <w:gridCol w:w="960"/>
      </w:tblGrid>
      <w:tr w:rsidR="00C47535" w:rsidRPr="00865D69" w:rsidTr="00865D69">
        <w:trPr>
          <w:trHeight w:val="144"/>
        </w:trPr>
        <w:tc>
          <w:tcPr>
            <w:tcW w:w="8340" w:type="dxa"/>
            <w:gridSpan w:val="5"/>
            <w:tcBorders>
              <w:top w:val="single" w:sz="4" w:space="0" w:color="auto"/>
              <w:left w:val="single" w:sz="4" w:space="0" w:color="auto"/>
              <w:bottom w:val="single" w:sz="4" w:space="0" w:color="auto"/>
              <w:right w:val="single" w:sz="4" w:space="0" w:color="auto"/>
            </w:tcBorders>
            <w:shd w:val="clear" w:color="000000" w:fill="C6D9F1"/>
            <w:hideMark/>
          </w:tcPr>
          <w:p w:rsidR="00C47535" w:rsidRPr="00865D69" w:rsidRDefault="00C47535" w:rsidP="007F0D62">
            <w:pPr>
              <w:spacing w:after="0" w:line="240" w:lineRule="auto"/>
              <w:ind w:firstLineChars="1500" w:firstLine="3012"/>
              <w:rPr>
                <w:rFonts w:ascii="Calibri" w:eastAsia="Times New Roman" w:hAnsi="Calibri" w:cs="Calibri"/>
                <w:b/>
                <w:bCs/>
                <w:color w:val="000000"/>
                <w:sz w:val="20"/>
                <w:szCs w:val="20"/>
              </w:rPr>
            </w:pPr>
            <w:r w:rsidRPr="00865D69">
              <w:rPr>
                <w:rFonts w:ascii="Calibri" w:eastAsia="Times New Roman" w:hAnsi="Calibri" w:cs="Calibri"/>
                <w:b/>
                <w:bCs/>
                <w:color w:val="000000"/>
                <w:sz w:val="20"/>
                <w:szCs w:val="20"/>
              </w:rPr>
              <w:t>Table 5.2</w:t>
            </w:r>
            <w:r w:rsidR="005944DB">
              <w:rPr>
                <w:rFonts w:ascii="Calibri" w:eastAsia="Times New Roman" w:hAnsi="Calibri" w:cs="Calibri"/>
                <w:b/>
                <w:bCs/>
                <w:color w:val="000000"/>
                <w:sz w:val="20"/>
                <w:szCs w:val="20"/>
              </w:rPr>
              <w:t>4</w:t>
            </w:r>
            <w:r w:rsidRPr="00865D69">
              <w:rPr>
                <w:rFonts w:ascii="Calibri" w:eastAsia="Times New Roman" w:hAnsi="Calibri" w:cs="Calibri"/>
                <w:b/>
                <w:bCs/>
                <w:color w:val="000000"/>
                <w:sz w:val="20"/>
                <w:szCs w:val="20"/>
              </w:rPr>
              <w:t>: Other expenses (Rs Cr)</w:t>
            </w:r>
          </w:p>
        </w:tc>
      </w:tr>
      <w:tr w:rsidR="00C47535" w:rsidRPr="00865D69" w:rsidTr="00865D69">
        <w:trPr>
          <w:trHeight w:val="144"/>
        </w:trPr>
        <w:tc>
          <w:tcPr>
            <w:tcW w:w="4500" w:type="dxa"/>
            <w:tcBorders>
              <w:top w:val="nil"/>
              <w:left w:val="single" w:sz="4" w:space="0" w:color="auto"/>
              <w:bottom w:val="single" w:sz="4" w:space="0" w:color="auto"/>
              <w:right w:val="single" w:sz="4" w:space="0" w:color="auto"/>
            </w:tcBorders>
            <w:shd w:val="clear" w:color="000000" w:fill="D9D9D9"/>
            <w:noWrap/>
            <w:hideMark/>
          </w:tcPr>
          <w:p w:rsidR="00C47535" w:rsidRPr="00865D69" w:rsidRDefault="00C47535" w:rsidP="00CA15B3">
            <w:pPr>
              <w:spacing w:after="0" w:line="240" w:lineRule="auto"/>
              <w:rPr>
                <w:rFonts w:ascii="Calibri" w:eastAsia="Times New Roman" w:hAnsi="Calibri" w:cs="Calibri"/>
                <w:b/>
                <w:bCs/>
                <w:color w:val="000000"/>
                <w:sz w:val="20"/>
                <w:szCs w:val="20"/>
              </w:rPr>
            </w:pPr>
            <w:r w:rsidRPr="00865D69">
              <w:rPr>
                <w:rFonts w:ascii="Calibri" w:eastAsia="Times New Roman" w:hAnsi="Calibri" w:cs="Calibri"/>
                <w:b/>
                <w:bCs/>
                <w:color w:val="000000"/>
                <w:sz w:val="20"/>
                <w:szCs w:val="20"/>
              </w:rPr>
              <w:t>Item</w:t>
            </w:r>
          </w:p>
        </w:tc>
        <w:tc>
          <w:tcPr>
            <w:tcW w:w="960" w:type="dxa"/>
            <w:tcBorders>
              <w:top w:val="nil"/>
              <w:left w:val="nil"/>
              <w:bottom w:val="single" w:sz="4" w:space="0" w:color="auto"/>
              <w:right w:val="single" w:sz="4" w:space="0" w:color="auto"/>
            </w:tcBorders>
            <w:shd w:val="clear" w:color="000000" w:fill="D9D9D9"/>
            <w:hideMark/>
          </w:tcPr>
          <w:p w:rsidR="00C47535" w:rsidRPr="00865D69" w:rsidRDefault="00C47535" w:rsidP="00CA15B3">
            <w:pPr>
              <w:spacing w:after="0" w:line="240" w:lineRule="auto"/>
              <w:jc w:val="both"/>
              <w:rPr>
                <w:rFonts w:ascii="Calibri" w:eastAsia="Times New Roman" w:hAnsi="Calibri" w:cs="Calibri"/>
                <w:b/>
                <w:bCs/>
                <w:color w:val="000000"/>
                <w:sz w:val="20"/>
                <w:szCs w:val="20"/>
              </w:rPr>
            </w:pPr>
            <w:r w:rsidRPr="00865D69">
              <w:rPr>
                <w:rFonts w:ascii="Calibri" w:eastAsia="Times New Roman" w:hAnsi="Calibri" w:cs="Calibri"/>
                <w:b/>
                <w:bCs/>
                <w:color w:val="000000"/>
                <w:sz w:val="20"/>
                <w:szCs w:val="20"/>
              </w:rPr>
              <w:t>SBU G</w:t>
            </w:r>
          </w:p>
        </w:tc>
        <w:tc>
          <w:tcPr>
            <w:tcW w:w="960" w:type="dxa"/>
            <w:tcBorders>
              <w:top w:val="nil"/>
              <w:left w:val="nil"/>
              <w:bottom w:val="single" w:sz="4" w:space="0" w:color="auto"/>
              <w:right w:val="single" w:sz="4" w:space="0" w:color="auto"/>
            </w:tcBorders>
            <w:shd w:val="clear" w:color="000000" w:fill="D9D9D9"/>
            <w:hideMark/>
          </w:tcPr>
          <w:p w:rsidR="00C47535" w:rsidRPr="00865D69" w:rsidRDefault="00C47535" w:rsidP="00CA15B3">
            <w:pPr>
              <w:spacing w:after="0" w:line="240" w:lineRule="auto"/>
              <w:jc w:val="both"/>
              <w:rPr>
                <w:rFonts w:ascii="Calibri" w:eastAsia="Times New Roman" w:hAnsi="Calibri" w:cs="Calibri"/>
                <w:b/>
                <w:bCs/>
                <w:color w:val="000000"/>
                <w:sz w:val="20"/>
                <w:szCs w:val="20"/>
              </w:rPr>
            </w:pPr>
            <w:r w:rsidRPr="00865D69">
              <w:rPr>
                <w:rFonts w:ascii="Calibri" w:eastAsia="Times New Roman" w:hAnsi="Calibri" w:cs="Calibri"/>
                <w:b/>
                <w:bCs/>
                <w:color w:val="000000"/>
                <w:sz w:val="20"/>
                <w:szCs w:val="20"/>
              </w:rPr>
              <w:t>SBU T</w:t>
            </w:r>
          </w:p>
        </w:tc>
        <w:tc>
          <w:tcPr>
            <w:tcW w:w="960" w:type="dxa"/>
            <w:tcBorders>
              <w:top w:val="nil"/>
              <w:left w:val="nil"/>
              <w:bottom w:val="single" w:sz="4" w:space="0" w:color="auto"/>
              <w:right w:val="single" w:sz="4" w:space="0" w:color="auto"/>
            </w:tcBorders>
            <w:shd w:val="clear" w:color="000000" w:fill="D9D9D9"/>
            <w:hideMark/>
          </w:tcPr>
          <w:p w:rsidR="00C47535" w:rsidRPr="00865D69" w:rsidRDefault="00C47535" w:rsidP="00CA15B3">
            <w:pPr>
              <w:spacing w:after="0" w:line="240" w:lineRule="auto"/>
              <w:jc w:val="both"/>
              <w:rPr>
                <w:rFonts w:ascii="Calibri" w:eastAsia="Times New Roman" w:hAnsi="Calibri" w:cs="Calibri"/>
                <w:b/>
                <w:bCs/>
                <w:color w:val="000000"/>
                <w:sz w:val="20"/>
                <w:szCs w:val="20"/>
              </w:rPr>
            </w:pPr>
            <w:r w:rsidRPr="00865D69">
              <w:rPr>
                <w:rFonts w:ascii="Calibri" w:eastAsia="Times New Roman" w:hAnsi="Calibri" w:cs="Calibri"/>
                <w:b/>
                <w:bCs/>
                <w:color w:val="000000"/>
                <w:sz w:val="20"/>
                <w:szCs w:val="20"/>
              </w:rPr>
              <w:t>SBU D</w:t>
            </w:r>
          </w:p>
        </w:tc>
        <w:tc>
          <w:tcPr>
            <w:tcW w:w="960" w:type="dxa"/>
            <w:tcBorders>
              <w:top w:val="nil"/>
              <w:left w:val="nil"/>
              <w:bottom w:val="single" w:sz="4" w:space="0" w:color="auto"/>
              <w:right w:val="single" w:sz="4" w:space="0" w:color="auto"/>
            </w:tcBorders>
            <w:shd w:val="clear" w:color="000000" w:fill="D9D9D9"/>
            <w:hideMark/>
          </w:tcPr>
          <w:p w:rsidR="00C47535" w:rsidRPr="00865D69" w:rsidRDefault="00C47535" w:rsidP="00CA15B3">
            <w:pPr>
              <w:spacing w:after="0" w:line="240" w:lineRule="auto"/>
              <w:jc w:val="both"/>
              <w:rPr>
                <w:rFonts w:ascii="Calibri" w:eastAsia="Times New Roman" w:hAnsi="Calibri" w:cs="Calibri"/>
                <w:b/>
                <w:bCs/>
                <w:color w:val="000000"/>
                <w:sz w:val="20"/>
                <w:szCs w:val="20"/>
              </w:rPr>
            </w:pPr>
            <w:r w:rsidRPr="00865D69">
              <w:rPr>
                <w:rFonts w:ascii="Calibri" w:eastAsia="Times New Roman" w:hAnsi="Calibri" w:cs="Calibri"/>
                <w:b/>
                <w:bCs/>
                <w:color w:val="000000"/>
                <w:sz w:val="20"/>
                <w:szCs w:val="20"/>
              </w:rPr>
              <w:t>Total</w:t>
            </w:r>
          </w:p>
        </w:tc>
      </w:tr>
      <w:tr w:rsidR="00C47535" w:rsidRPr="00865D69" w:rsidTr="00865D69">
        <w:trPr>
          <w:trHeight w:val="144"/>
        </w:trPr>
        <w:tc>
          <w:tcPr>
            <w:tcW w:w="4500" w:type="dxa"/>
            <w:tcBorders>
              <w:top w:val="nil"/>
              <w:left w:val="single" w:sz="4" w:space="0" w:color="auto"/>
              <w:bottom w:val="single" w:sz="4" w:space="0" w:color="auto"/>
              <w:right w:val="single" w:sz="4" w:space="0" w:color="auto"/>
            </w:tcBorders>
            <w:shd w:val="clear" w:color="auto" w:fill="auto"/>
            <w:noWrap/>
            <w:hideMark/>
          </w:tcPr>
          <w:p w:rsidR="00C47535" w:rsidRPr="00865D69" w:rsidRDefault="00C47535" w:rsidP="00CA15B3">
            <w:pPr>
              <w:spacing w:after="0" w:line="240" w:lineRule="auto"/>
              <w:jc w:val="both"/>
              <w:rPr>
                <w:rFonts w:ascii="Calibri" w:eastAsia="Times New Roman" w:hAnsi="Calibri" w:cs="Calibri"/>
                <w:color w:val="000000"/>
                <w:sz w:val="20"/>
                <w:szCs w:val="20"/>
              </w:rPr>
            </w:pPr>
            <w:r w:rsidRPr="00865D69">
              <w:rPr>
                <w:rFonts w:ascii="Calibri" w:eastAsia="Times New Roman" w:hAnsi="Calibri" w:cs="Calibri"/>
                <w:color w:val="000000"/>
                <w:sz w:val="20"/>
                <w:szCs w:val="20"/>
              </w:rPr>
              <w:t>Other expenses as per accounts</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-4.68</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-2.11</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209.40</w:t>
            </w:r>
          </w:p>
        </w:tc>
        <w:tc>
          <w:tcPr>
            <w:tcW w:w="960" w:type="dxa"/>
            <w:tcBorders>
              <w:top w:val="nil"/>
              <w:left w:val="nil"/>
              <w:bottom w:val="single" w:sz="4" w:space="0" w:color="auto"/>
              <w:right w:val="single" w:sz="4" w:space="0" w:color="auto"/>
            </w:tcBorders>
            <w:shd w:val="clear" w:color="auto" w:fill="auto"/>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202.61</w:t>
            </w:r>
          </w:p>
        </w:tc>
      </w:tr>
      <w:tr w:rsidR="00C47535" w:rsidRPr="00865D69" w:rsidTr="00865D69">
        <w:trPr>
          <w:trHeight w:val="144"/>
        </w:trPr>
        <w:tc>
          <w:tcPr>
            <w:tcW w:w="4500" w:type="dxa"/>
            <w:tcBorders>
              <w:top w:val="nil"/>
              <w:left w:val="single" w:sz="4" w:space="0" w:color="auto"/>
              <w:bottom w:val="single" w:sz="4" w:space="0" w:color="auto"/>
              <w:right w:val="single" w:sz="4" w:space="0" w:color="auto"/>
            </w:tcBorders>
            <w:shd w:val="clear" w:color="auto" w:fill="auto"/>
            <w:vAlign w:val="bottom"/>
            <w:hideMark/>
          </w:tcPr>
          <w:p w:rsidR="00C47535" w:rsidRPr="00865D69" w:rsidRDefault="00C47535" w:rsidP="00CA15B3">
            <w:pPr>
              <w:spacing w:after="0" w:line="240" w:lineRule="auto"/>
              <w:rPr>
                <w:rFonts w:ascii="Calibri" w:eastAsia="Times New Roman" w:hAnsi="Calibri" w:cs="Calibri"/>
                <w:color w:val="000000"/>
                <w:sz w:val="20"/>
                <w:szCs w:val="20"/>
              </w:rPr>
            </w:pPr>
            <w:r w:rsidRPr="00865D69">
              <w:rPr>
                <w:rFonts w:ascii="Calibri" w:eastAsia="Times New Roman" w:hAnsi="Calibri" w:cs="Calibri"/>
                <w:color w:val="000000"/>
                <w:sz w:val="20"/>
                <w:szCs w:val="20"/>
              </w:rPr>
              <w:t>Add: Differential interest (Rs.245.95 Cr-Rs.163.97 Cr)</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rPr>
                <w:rFonts w:ascii="Calibri" w:eastAsia="Times New Roman" w:hAnsi="Calibri" w:cs="Calibri"/>
                <w:color w:val="000000"/>
                <w:sz w:val="20"/>
                <w:szCs w:val="20"/>
              </w:rPr>
            </w:pPr>
            <w:r w:rsidRPr="00865D69">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rPr>
                <w:rFonts w:ascii="Calibri" w:eastAsia="Times New Roman" w:hAnsi="Calibri" w:cs="Calibri"/>
                <w:color w:val="000000"/>
                <w:sz w:val="20"/>
                <w:szCs w:val="20"/>
              </w:rPr>
            </w:pPr>
            <w:r w:rsidRPr="00865D69">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81.98</w:t>
            </w:r>
          </w:p>
        </w:tc>
        <w:tc>
          <w:tcPr>
            <w:tcW w:w="960" w:type="dxa"/>
            <w:tcBorders>
              <w:top w:val="nil"/>
              <w:left w:val="nil"/>
              <w:bottom w:val="single" w:sz="4" w:space="0" w:color="auto"/>
              <w:right w:val="single" w:sz="4" w:space="0" w:color="auto"/>
            </w:tcBorders>
            <w:shd w:val="clear" w:color="auto" w:fill="auto"/>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81.98</w:t>
            </w:r>
          </w:p>
        </w:tc>
      </w:tr>
      <w:tr w:rsidR="00C47535" w:rsidRPr="00865D69" w:rsidTr="00865D69">
        <w:trPr>
          <w:trHeight w:val="144"/>
        </w:trPr>
        <w:tc>
          <w:tcPr>
            <w:tcW w:w="4500" w:type="dxa"/>
            <w:tcBorders>
              <w:top w:val="nil"/>
              <w:left w:val="single" w:sz="4" w:space="0" w:color="auto"/>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rPr>
                <w:rFonts w:ascii="Calibri" w:eastAsia="Times New Roman" w:hAnsi="Calibri" w:cs="Calibri"/>
                <w:color w:val="000000"/>
                <w:sz w:val="20"/>
                <w:szCs w:val="20"/>
              </w:rPr>
            </w:pPr>
            <w:r w:rsidRPr="00865D69">
              <w:rPr>
                <w:rFonts w:ascii="Calibri" w:eastAsia="Times New Roman" w:hAnsi="Calibri" w:cs="Calibri"/>
                <w:color w:val="000000"/>
                <w:sz w:val="20"/>
                <w:szCs w:val="20"/>
              </w:rPr>
              <w:t>Total</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-4.68</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-2.11</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291.38</w:t>
            </w:r>
          </w:p>
        </w:tc>
        <w:tc>
          <w:tcPr>
            <w:tcW w:w="960" w:type="dxa"/>
            <w:tcBorders>
              <w:top w:val="nil"/>
              <w:left w:val="nil"/>
              <w:bottom w:val="single" w:sz="4" w:space="0" w:color="auto"/>
              <w:right w:val="single" w:sz="4" w:space="0" w:color="auto"/>
            </w:tcBorders>
            <w:shd w:val="clear" w:color="auto" w:fill="auto"/>
            <w:noWrap/>
            <w:vAlign w:val="bottom"/>
            <w:hideMark/>
          </w:tcPr>
          <w:p w:rsidR="00C47535" w:rsidRPr="00865D69" w:rsidRDefault="00C47535" w:rsidP="00CA15B3">
            <w:pPr>
              <w:spacing w:after="0" w:line="240" w:lineRule="auto"/>
              <w:jc w:val="right"/>
              <w:rPr>
                <w:rFonts w:ascii="Calibri" w:eastAsia="Times New Roman" w:hAnsi="Calibri" w:cs="Calibri"/>
                <w:color w:val="000000"/>
                <w:sz w:val="20"/>
                <w:szCs w:val="20"/>
              </w:rPr>
            </w:pPr>
            <w:r w:rsidRPr="00865D69">
              <w:rPr>
                <w:rFonts w:ascii="Calibri" w:eastAsia="Times New Roman" w:hAnsi="Calibri" w:cs="Calibri"/>
                <w:color w:val="000000"/>
                <w:sz w:val="20"/>
                <w:szCs w:val="20"/>
              </w:rPr>
              <w:t>284.59</w:t>
            </w:r>
          </w:p>
        </w:tc>
      </w:tr>
    </w:tbl>
    <w:p w:rsidR="00C47535" w:rsidRDefault="00C47535" w:rsidP="00C47535">
      <w:pPr>
        <w:pStyle w:val="ListParagraph"/>
        <w:rPr>
          <w:rFonts w:cstheme="minorHAnsi"/>
          <w:bCs/>
        </w:rPr>
      </w:pPr>
    </w:p>
    <w:p w:rsidR="00E9469B" w:rsidRDefault="00E9469B" w:rsidP="001B3D1D">
      <w:pPr>
        <w:pStyle w:val="BodyText2"/>
        <w:numPr>
          <w:ilvl w:val="1"/>
          <w:numId w:val="12"/>
        </w:numPr>
        <w:spacing w:after="0" w:line="276" w:lineRule="auto"/>
        <w:ind w:left="720" w:hanging="720"/>
        <w:jc w:val="both"/>
        <w:rPr>
          <w:rFonts w:cstheme="minorHAnsi"/>
        </w:rPr>
      </w:pPr>
      <w:r w:rsidRPr="00C47535">
        <w:rPr>
          <w:rFonts w:cstheme="minorHAnsi"/>
          <w:b/>
          <w:bCs/>
        </w:rPr>
        <w:t xml:space="preserve">O&amp;M Expenses: </w:t>
      </w:r>
      <w:r w:rsidRPr="00C47535">
        <w:rPr>
          <w:rFonts w:cstheme="minorHAnsi"/>
        </w:rPr>
        <w:t xml:space="preserve">Hon’ble Commission approved Rs.2713.46 Cr under this head </w:t>
      </w:r>
      <w:r w:rsidR="00116D72">
        <w:rPr>
          <w:rFonts w:cstheme="minorHAnsi"/>
        </w:rPr>
        <w:t xml:space="preserve">under normative basis </w:t>
      </w:r>
      <w:r w:rsidRPr="00C47535">
        <w:rPr>
          <w:rFonts w:cstheme="minorHAnsi"/>
        </w:rPr>
        <w:t xml:space="preserve">against which a sum of Rs.3793.92 Cr was actually incurred during the year 2018-19, exceeding approval by Rs.1080.46 </w:t>
      </w:r>
      <w:r w:rsidR="00C47535" w:rsidRPr="00C47535">
        <w:rPr>
          <w:rFonts w:cstheme="minorHAnsi"/>
        </w:rPr>
        <w:t>Cr as</w:t>
      </w:r>
      <w:r w:rsidRPr="00C47535">
        <w:rPr>
          <w:rFonts w:cstheme="minorHAnsi"/>
        </w:rPr>
        <w:t xml:space="preserve"> </w:t>
      </w:r>
      <w:r w:rsidR="00C47535" w:rsidRPr="00C47535">
        <w:rPr>
          <w:rFonts w:cstheme="minorHAnsi"/>
        </w:rPr>
        <w:t xml:space="preserve">summarized </w:t>
      </w:r>
      <w:r w:rsidRPr="00C47535">
        <w:rPr>
          <w:rFonts w:cstheme="minorHAnsi"/>
        </w:rPr>
        <w:t>below:</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
        <w:gridCol w:w="2027"/>
        <w:gridCol w:w="777"/>
        <w:gridCol w:w="777"/>
        <w:gridCol w:w="878"/>
        <w:gridCol w:w="878"/>
        <w:gridCol w:w="830"/>
        <w:gridCol w:w="1051"/>
        <w:gridCol w:w="998"/>
        <w:gridCol w:w="888"/>
      </w:tblGrid>
      <w:tr w:rsidR="00CA15B3" w:rsidRPr="00CA15B3" w:rsidTr="00CA15B3">
        <w:trPr>
          <w:trHeight w:val="144"/>
        </w:trPr>
        <w:tc>
          <w:tcPr>
            <w:tcW w:w="9555" w:type="dxa"/>
            <w:gridSpan w:val="10"/>
            <w:shd w:val="clear" w:color="auto" w:fill="auto"/>
            <w:noWrap/>
            <w:vAlign w:val="bottom"/>
            <w:hideMark/>
          </w:tcPr>
          <w:p w:rsidR="00CA15B3" w:rsidRPr="00CA15B3" w:rsidRDefault="00CA15B3" w:rsidP="005944DB">
            <w:pPr>
              <w:spacing w:after="0" w:line="240" w:lineRule="auto"/>
              <w:jc w:val="center"/>
              <w:rPr>
                <w:rFonts w:eastAsia="Times New Roman" w:cstheme="minorHAnsi"/>
                <w:b/>
                <w:bCs/>
                <w:color w:val="000000"/>
                <w:sz w:val="20"/>
                <w:szCs w:val="20"/>
              </w:rPr>
            </w:pPr>
            <w:r w:rsidRPr="00CA15B3">
              <w:rPr>
                <w:rFonts w:eastAsia="Times New Roman" w:cstheme="minorHAnsi"/>
                <w:b/>
                <w:bCs/>
                <w:color w:val="000000"/>
                <w:sz w:val="20"/>
                <w:szCs w:val="20"/>
              </w:rPr>
              <w:t>Table 5.2</w:t>
            </w:r>
            <w:r w:rsidR="005944DB">
              <w:rPr>
                <w:rFonts w:eastAsia="Times New Roman" w:cstheme="minorHAnsi"/>
                <w:b/>
                <w:bCs/>
                <w:color w:val="000000"/>
                <w:sz w:val="20"/>
                <w:szCs w:val="20"/>
              </w:rPr>
              <w:t>5</w:t>
            </w:r>
            <w:r w:rsidRPr="00CA15B3">
              <w:rPr>
                <w:rFonts w:eastAsia="Times New Roman" w:cstheme="minorHAnsi"/>
                <w:b/>
                <w:bCs/>
                <w:color w:val="000000"/>
                <w:sz w:val="20"/>
                <w:szCs w:val="20"/>
              </w:rPr>
              <w:t>: Details of O&amp;M expenses for 2018-19 (Rs Cr)</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b/>
                <w:bCs/>
                <w:color w:val="000000"/>
                <w:sz w:val="20"/>
                <w:szCs w:val="20"/>
              </w:rPr>
            </w:pPr>
            <w:r w:rsidRPr="00CA15B3">
              <w:rPr>
                <w:rFonts w:eastAsia="Times New Roman" w:cstheme="minorHAnsi"/>
                <w:b/>
                <w:bCs/>
                <w:color w:val="000000"/>
                <w:sz w:val="20"/>
                <w:szCs w:val="20"/>
              </w:rPr>
              <w:t xml:space="preserve"> </w:t>
            </w:r>
            <w:r w:rsidRPr="00CA15B3">
              <w:rPr>
                <w:rFonts w:eastAsia="Times New Roman" w:cstheme="minorHAnsi"/>
                <w:color w:val="000000"/>
                <w:sz w:val="20"/>
                <w:szCs w:val="20"/>
              </w:rPr>
              <w:t>Particulars</w:t>
            </w:r>
          </w:p>
        </w:tc>
        <w:tc>
          <w:tcPr>
            <w:tcW w:w="3310" w:type="dxa"/>
            <w:gridSpan w:val="4"/>
            <w:shd w:val="clear" w:color="auto" w:fill="auto"/>
            <w:noWrap/>
            <w:vAlign w:val="bottom"/>
            <w:hideMark/>
          </w:tcPr>
          <w:p w:rsidR="00CA15B3" w:rsidRPr="00CA15B3" w:rsidRDefault="00CA15B3" w:rsidP="00CA15B3">
            <w:pPr>
              <w:spacing w:after="0" w:line="240" w:lineRule="auto"/>
              <w:jc w:val="center"/>
              <w:rPr>
                <w:rFonts w:eastAsia="Times New Roman" w:cstheme="minorHAnsi"/>
                <w:b/>
                <w:bCs/>
                <w:color w:val="000000"/>
                <w:sz w:val="20"/>
                <w:szCs w:val="20"/>
              </w:rPr>
            </w:pPr>
            <w:r w:rsidRPr="00CA15B3">
              <w:rPr>
                <w:rFonts w:eastAsia="Times New Roman" w:cstheme="minorHAnsi"/>
                <w:b/>
                <w:bCs/>
                <w:color w:val="000000"/>
                <w:sz w:val="20"/>
                <w:szCs w:val="20"/>
              </w:rPr>
              <w:t xml:space="preserve">Approval as per MYT Order </w:t>
            </w:r>
          </w:p>
        </w:tc>
        <w:tc>
          <w:tcPr>
            <w:tcW w:w="3767" w:type="dxa"/>
            <w:gridSpan w:val="4"/>
            <w:shd w:val="clear" w:color="auto" w:fill="auto"/>
            <w:noWrap/>
            <w:vAlign w:val="bottom"/>
            <w:hideMark/>
          </w:tcPr>
          <w:p w:rsidR="00CA15B3" w:rsidRPr="00CA15B3" w:rsidRDefault="00CA15B3" w:rsidP="00CA15B3">
            <w:pPr>
              <w:spacing w:after="0" w:line="240" w:lineRule="auto"/>
              <w:jc w:val="center"/>
              <w:rPr>
                <w:rFonts w:eastAsia="Times New Roman" w:cstheme="minorHAnsi"/>
                <w:b/>
                <w:bCs/>
                <w:color w:val="000000"/>
                <w:sz w:val="20"/>
                <w:szCs w:val="20"/>
              </w:rPr>
            </w:pPr>
            <w:r w:rsidRPr="00CA15B3">
              <w:rPr>
                <w:rFonts w:eastAsia="Times New Roman" w:cstheme="minorHAnsi"/>
                <w:b/>
                <w:bCs/>
                <w:color w:val="000000"/>
                <w:sz w:val="20"/>
                <w:szCs w:val="20"/>
              </w:rPr>
              <w:t>As per KSEBL Accounts</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No</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SBU G</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SBU T</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SBU D</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Total</w:t>
            </w:r>
          </w:p>
        </w:tc>
        <w:tc>
          <w:tcPr>
            <w:tcW w:w="830"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SBU G</w:t>
            </w:r>
          </w:p>
        </w:tc>
        <w:tc>
          <w:tcPr>
            <w:tcW w:w="1051"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SBU T</w:t>
            </w:r>
          </w:p>
        </w:tc>
        <w:tc>
          <w:tcPr>
            <w:tcW w:w="99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SBU D</w:t>
            </w:r>
          </w:p>
        </w:tc>
        <w:tc>
          <w:tcPr>
            <w:tcW w:w="88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Total</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1</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Employee cost</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30" w:type="dxa"/>
            <w:shd w:val="clear" w:color="auto" w:fill="auto"/>
            <w:noWrap/>
            <w:hideMark/>
          </w:tcPr>
          <w:p w:rsidR="00CA15B3" w:rsidRPr="00CA15B3" w:rsidRDefault="00CA15B3" w:rsidP="00CA15B3">
            <w:pPr>
              <w:spacing w:after="0" w:line="240" w:lineRule="auto"/>
              <w:jc w:val="right"/>
              <w:rPr>
                <w:rFonts w:eastAsia="Times New Roman" w:cstheme="minorHAnsi"/>
                <w:sz w:val="20"/>
                <w:szCs w:val="20"/>
              </w:rPr>
            </w:pPr>
            <w:r w:rsidRPr="00CA15B3">
              <w:rPr>
                <w:rFonts w:eastAsia="Times New Roman" w:cstheme="minorHAnsi"/>
                <w:sz w:val="20"/>
                <w:szCs w:val="20"/>
              </w:rPr>
              <w:t>225.56</w:t>
            </w:r>
          </w:p>
        </w:tc>
        <w:tc>
          <w:tcPr>
            <w:tcW w:w="10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402.71</w:t>
            </w:r>
          </w:p>
        </w:tc>
        <w:tc>
          <w:tcPr>
            <w:tcW w:w="99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2726.37</w:t>
            </w:r>
          </w:p>
        </w:tc>
        <w:tc>
          <w:tcPr>
            <w:tcW w:w="88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3354.64</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2</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Less: Capitalized</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30" w:type="dxa"/>
            <w:shd w:val="clear" w:color="auto" w:fill="auto"/>
            <w:noWrap/>
            <w:hideMark/>
          </w:tcPr>
          <w:p w:rsidR="00CA15B3" w:rsidRPr="00CA15B3" w:rsidRDefault="00CA15B3" w:rsidP="00CA15B3">
            <w:pPr>
              <w:spacing w:after="0" w:line="240" w:lineRule="auto"/>
              <w:jc w:val="right"/>
              <w:rPr>
                <w:rFonts w:eastAsia="Times New Roman" w:cstheme="minorHAnsi"/>
                <w:sz w:val="20"/>
                <w:szCs w:val="20"/>
              </w:rPr>
            </w:pPr>
            <w:r w:rsidRPr="00CA15B3">
              <w:rPr>
                <w:rFonts w:eastAsia="Times New Roman" w:cstheme="minorHAnsi"/>
                <w:sz w:val="20"/>
                <w:szCs w:val="20"/>
              </w:rPr>
              <w:t>97.18</w:t>
            </w:r>
          </w:p>
        </w:tc>
        <w:tc>
          <w:tcPr>
            <w:tcW w:w="10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64.49</w:t>
            </w:r>
          </w:p>
        </w:tc>
        <w:tc>
          <w:tcPr>
            <w:tcW w:w="99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300.95</w:t>
            </w:r>
          </w:p>
        </w:tc>
        <w:tc>
          <w:tcPr>
            <w:tcW w:w="88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462.62</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3</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Balance</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30"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128.37</w:t>
            </w:r>
          </w:p>
        </w:tc>
        <w:tc>
          <w:tcPr>
            <w:tcW w:w="10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338.22</w:t>
            </w:r>
          </w:p>
        </w:tc>
        <w:tc>
          <w:tcPr>
            <w:tcW w:w="99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2425.42</w:t>
            </w:r>
          </w:p>
        </w:tc>
        <w:tc>
          <w:tcPr>
            <w:tcW w:w="88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2892.01</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4</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R&amp;M expenses</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261.81</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30"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27.13</w:t>
            </w:r>
          </w:p>
        </w:tc>
        <w:tc>
          <w:tcPr>
            <w:tcW w:w="10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43.66</w:t>
            </w:r>
          </w:p>
        </w:tc>
        <w:tc>
          <w:tcPr>
            <w:tcW w:w="99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232.96</w:t>
            </w:r>
          </w:p>
        </w:tc>
        <w:tc>
          <w:tcPr>
            <w:tcW w:w="88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303.75</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5</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A&amp;G expenses</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30"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41.81</w:t>
            </w:r>
          </w:p>
        </w:tc>
        <w:tc>
          <w:tcPr>
            <w:tcW w:w="10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108.48</w:t>
            </w:r>
          </w:p>
        </w:tc>
        <w:tc>
          <w:tcPr>
            <w:tcW w:w="99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447.87</w:t>
            </w:r>
          </w:p>
        </w:tc>
        <w:tc>
          <w:tcPr>
            <w:tcW w:w="88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598.16</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6</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Less: Capitalized</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30"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0.00</w:t>
            </w:r>
          </w:p>
        </w:tc>
        <w:tc>
          <w:tcPr>
            <w:tcW w:w="10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0.00</w:t>
            </w:r>
          </w:p>
        </w:tc>
        <w:tc>
          <w:tcPr>
            <w:tcW w:w="99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0.00</w:t>
            </w:r>
          </w:p>
        </w:tc>
        <w:tc>
          <w:tcPr>
            <w:tcW w:w="88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0.00</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7</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Balance</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30"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41.81</w:t>
            </w:r>
          </w:p>
        </w:tc>
        <w:tc>
          <w:tcPr>
            <w:tcW w:w="10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108.48</w:t>
            </w:r>
          </w:p>
        </w:tc>
        <w:tc>
          <w:tcPr>
            <w:tcW w:w="99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447.87</w:t>
            </w:r>
          </w:p>
        </w:tc>
        <w:tc>
          <w:tcPr>
            <w:tcW w:w="888"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598.16</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8</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O&amp;M New stations</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777"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7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30"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1051"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99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c>
          <w:tcPr>
            <w:tcW w:w="888" w:type="dxa"/>
            <w:shd w:val="clear" w:color="auto" w:fill="auto"/>
            <w:noWrap/>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 </w:t>
            </w:r>
          </w:p>
        </w:tc>
      </w:tr>
      <w:tr w:rsidR="00CA15B3" w:rsidRPr="00CA15B3" w:rsidTr="00CA15B3">
        <w:trPr>
          <w:trHeight w:val="144"/>
        </w:trPr>
        <w:tc>
          <w:tcPr>
            <w:tcW w:w="4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color w:val="000000"/>
                <w:sz w:val="20"/>
                <w:szCs w:val="20"/>
              </w:rPr>
            </w:pPr>
            <w:r w:rsidRPr="00CA15B3">
              <w:rPr>
                <w:rFonts w:eastAsia="Times New Roman" w:cstheme="minorHAnsi"/>
                <w:color w:val="000000"/>
                <w:sz w:val="20"/>
                <w:szCs w:val="20"/>
              </w:rPr>
              <w:t>9</w:t>
            </w:r>
          </w:p>
        </w:tc>
        <w:tc>
          <w:tcPr>
            <w:tcW w:w="2027" w:type="dxa"/>
            <w:shd w:val="clear" w:color="auto" w:fill="auto"/>
            <w:vAlign w:val="bottom"/>
            <w:hideMark/>
          </w:tcPr>
          <w:p w:rsidR="00CA15B3" w:rsidRPr="00CA15B3" w:rsidRDefault="00CA15B3" w:rsidP="00CA15B3">
            <w:pPr>
              <w:spacing w:after="0" w:line="240" w:lineRule="auto"/>
              <w:rPr>
                <w:rFonts w:eastAsia="Times New Roman" w:cstheme="minorHAnsi"/>
                <w:color w:val="000000"/>
                <w:sz w:val="20"/>
                <w:szCs w:val="20"/>
              </w:rPr>
            </w:pPr>
            <w:r w:rsidRPr="00CA15B3">
              <w:rPr>
                <w:rFonts w:eastAsia="Times New Roman" w:cstheme="minorHAnsi"/>
                <w:color w:val="000000"/>
                <w:sz w:val="20"/>
                <w:szCs w:val="20"/>
              </w:rPr>
              <w:t>Total O&amp;M Expenses</w:t>
            </w:r>
          </w:p>
        </w:tc>
        <w:tc>
          <w:tcPr>
            <w:tcW w:w="777" w:type="dxa"/>
            <w:shd w:val="clear" w:color="auto" w:fill="auto"/>
            <w:noWrap/>
            <w:vAlign w:val="bottom"/>
            <w:hideMark/>
          </w:tcPr>
          <w:p w:rsidR="00CA15B3" w:rsidRPr="00CA15B3" w:rsidRDefault="00CA15B3" w:rsidP="00CA15B3">
            <w:pPr>
              <w:spacing w:after="0" w:line="240" w:lineRule="auto"/>
              <w:jc w:val="right"/>
              <w:rPr>
                <w:rFonts w:eastAsia="Times New Roman" w:cstheme="minorHAnsi"/>
                <w:b/>
                <w:bCs/>
                <w:color w:val="000000"/>
                <w:sz w:val="20"/>
                <w:szCs w:val="20"/>
              </w:rPr>
            </w:pPr>
            <w:r w:rsidRPr="00CA15B3">
              <w:rPr>
                <w:rFonts w:eastAsia="Times New Roman" w:cstheme="minorHAnsi"/>
                <w:b/>
                <w:bCs/>
                <w:color w:val="000000"/>
                <w:sz w:val="20"/>
                <w:szCs w:val="20"/>
              </w:rPr>
              <w:t>127.86</w:t>
            </w:r>
          </w:p>
        </w:tc>
        <w:tc>
          <w:tcPr>
            <w:tcW w:w="777" w:type="dxa"/>
            <w:shd w:val="clear" w:color="auto" w:fill="auto"/>
            <w:noWrap/>
            <w:vAlign w:val="bottom"/>
            <w:hideMark/>
          </w:tcPr>
          <w:p w:rsidR="00CA15B3" w:rsidRPr="00CA15B3" w:rsidRDefault="00CA15B3" w:rsidP="00CA15B3">
            <w:pPr>
              <w:spacing w:after="0" w:line="240" w:lineRule="auto"/>
              <w:jc w:val="right"/>
              <w:rPr>
                <w:rFonts w:eastAsia="Times New Roman" w:cstheme="minorHAnsi"/>
                <w:b/>
                <w:bCs/>
                <w:color w:val="000000"/>
                <w:sz w:val="20"/>
                <w:szCs w:val="20"/>
              </w:rPr>
            </w:pPr>
            <w:r w:rsidRPr="00CA15B3">
              <w:rPr>
                <w:rFonts w:eastAsia="Times New Roman" w:cstheme="minorHAnsi"/>
                <w:b/>
                <w:bCs/>
                <w:color w:val="000000"/>
                <w:sz w:val="20"/>
                <w:szCs w:val="20"/>
              </w:rPr>
              <w:t>363.23</w:t>
            </w:r>
          </w:p>
        </w:tc>
        <w:tc>
          <w:tcPr>
            <w:tcW w:w="878" w:type="dxa"/>
            <w:shd w:val="clear" w:color="auto" w:fill="auto"/>
            <w:noWrap/>
            <w:vAlign w:val="bottom"/>
            <w:hideMark/>
          </w:tcPr>
          <w:p w:rsidR="00CA15B3" w:rsidRPr="00CA15B3" w:rsidRDefault="00CA15B3" w:rsidP="00CA15B3">
            <w:pPr>
              <w:spacing w:after="0" w:line="240" w:lineRule="auto"/>
              <w:jc w:val="right"/>
              <w:rPr>
                <w:rFonts w:eastAsia="Times New Roman" w:cstheme="minorHAnsi"/>
                <w:b/>
                <w:bCs/>
                <w:color w:val="000000"/>
                <w:sz w:val="20"/>
                <w:szCs w:val="20"/>
              </w:rPr>
            </w:pPr>
            <w:r w:rsidRPr="00CA15B3">
              <w:rPr>
                <w:rFonts w:eastAsia="Times New Roman" w:cstheme="minorHAnsi"/>
                <w:b/>
                <w:bCs/>
                <w:color w:val="000000"/>
                <w:sz w:val="20"/>
                <w:szCs w:val="20"/>
              </w:rPr>
              <w:t>2241.36</w:t>
            </w:r>
          </w:p>
        </w:tc>
        <w:tc>
          <w:tcPr>
            <w:tcW w:w="878" w:type="dxa"/>
            <w:shd w:val="clear" w:color="auto" w:fill="auto"/>
            <w:noWrap/>
            <w:vAlign w:val="bottom"/>
            <w:hideMark/>
          </w:tcPr>
          <w:p w:rsidR="00CA15B3" w:rsidRPr="00CA15B3" w:rsidRDefault="00CA15B3" w:rsidP="00CA15B3">
            <w:pPr>
              <w:spacing w:after="0" w:line="240" w:lineRule="auto"/>
              <w:jc w:val="right"/>
              <w:rPr>
                <w:rFonts w:eastAsia="Times New Roman" w:cstheme="minorHAnsi"/>
                <w:b/>
                <w:bCs/>
                <w:color w:val="000000"/>
                <w:sz w:val="20"/>
                <w:szCs w:val="20"/>
              </w:rPr>
            </w:pPr>
            <w:r w:rsidRPr="00CA15B3">
              <w:rPr>
                <w:rFonts w:eastAsia="Times New Roman" w:cstheme="minorHAnsi"/>
                <w:b/>
                <w:bCs/>
                <w:color w:val="000000"/>
                <w:sz w:val="20"/>
                <w:szCs w:val="20"/>
              </w:rPr>
              <w:t>2732.45</w:t>
            </w:r>
          </w:p>
        </w:tc>
        <w:tc>
          <w:tcPr>
            <w:tcW w:w="830" w:type="dxa"/>
            <w:shd w:val="clear" w:color="auto" w:fill="auto"/>
            <w:noWrap/>
            <w:vAlign w:val="bottom"/>
            <w:hideMark/>
          </w:tcPr>
          <w:p w:rsidR="00CA15B3" w:rsidRPr="00CA15B3" w:rsidRDefault="00CA15B3" w:rsidP="00CA15B3">
            <w:pPr>
              <w:spacing w:after="0" w:line="240" w:lineRule="auto"/>
              <w:jc w:val="right"/>
              <w:rPr>
                <w:rFonts w:eastAsia="Times New Roman" w:cstheme="minorHAnsi"/>
                <w:b/>
                <w:color w:val="000000"/>
                <w:sz w:val="20"/>
                <w:szCs w:val="20"/>
              </w:rPr>
            </w:pPr>
            <w:r w:rsidRPr="00CA15B3">
              <w:rPr>
                <w:rFonts w:eastAsia="Times New Roman" w:cstheme="minorHAnsi"/>
                <w:b/>
                <w:color w:val="000000"/>
                <w:sz w:val="20"/>
                <w:szCs w:val="20"/>
              </w:rPr>
              <w:t>197.31</w:t>
            </w:r>
          </w:p>
        </w:tc>
        <w:tc>
          <w:tcPr>
            <w:tcW w:w="1051" w:type="dxa"/>
            <w:shd w:val="clear" w:color="auto" w:fill="auto"/>
            <w:noWrap/>
            <w:vAlign w:val="bottom"/>
            <w:hideMark/>
          </w:tcPr>
          <w:p w:rsidR="00CA15B3" w:rsidRPr="00CA15B3" w:rsidRDefault="00CA15B3" w:rsidP="00CA15B3">
            <w:pPr>
              <w:spacing w:after="0" w:line="240" w:lineRule="auto"/>
              <w:jc w:val="right"/>
              <w:rPr>
                <w:rFonts w:eastAsia="Times New Roman" w:cstheme="minorHAnsi"/>
                <w:b/>
                <w:color w:val="000000"/>
                <w:sz w:val="20"/>
                <w:szCs w:val="20"/>
              </w:rPr>
            </w:pPr>
            <w:r w:rsidRPr="00CA15B3">
              <w:rPr>
                <w:rFonts w:eastAsia="Times New Roman" w:cstheme="minorHAnsi"/>
                <w:b/>
                <w:color w:val="000000"/>
                <w:sz w:val="20"/>
                <w:szCs w:val="20"/>
              </w:rPr>
              <w:t>490.36</w:t>
            </w:r>
          </w:p>
        </w:tc>
        <w:tc>
          <w:tcPr>
            <w:tcW w:w="998" w:type="dxa"/>
            <w:shd w:val="clear" w:color="auto" w:fill="auto"/>
            <w:noWrap/>
            <w:vAlign w:val="bottom"/>
            <w:hideMark/>
          </w:tcPr>
          <w:p w:rsidR="00CA15B3" w:rsidRPr="00CA15B3" w:rsidRDefault="00CA15B3" w:rsidP="00CA15B3">
            <w:pPr>
              <w:spacing w:after="0" w:line="240" w:lineRule="auto"/>
              <w:jc w:val="right"/>
              <w:rPr>
                <w:rFonts w:eastAsia="Times New Roman" w:cstheme="minorHAnsi"/>
                <w:b/>
                <w:color w:val="000000"/>
                <w:sz w:val="20"/>
                <w:szCs w:val="20"/>
              </w:rPr>
            </w:pPr>
            <w:r w:rsidRPr="00CA15B3">
              <w:rPr>
                <w:rFonts w:eastAsia="Times New Roman" w:cstheme="minorHAnsi"/>
                <w:b/>
                <w:color w:val="000000"/>
                <w:sz w:val="20"/>
                <w:szCs w:val="20"/>
              </w:rPr>
              <w:t>3106.25</w:t>
            </w:r>
          </w:p>
        </w:tc>
        <w:tc>
          <w:tcPr>
            <w:tcW w:w="888" w:type="dxa"/>
            <w:shd w:val="clear" w:color="auto" w:fill="auto"/>
            <w:noWrap/>
            <w:vAlign w:val="bottom"/>
            <w:hideMark/>
          </w:tcPr>
          <w:p w:rsidR="00CA15B3" w:rsidRPr="00CA15B3" w:rsidRDefault="00CA15B3" w:rsidP="00CA15B3">
            <w:pPr>
              <w:spacing w:after="0" w:line="240" w:lineRule="auto"/>
              <w:jc w:val="right"/>
              <w:rPr>
                <w:rFonts w:eastAsia="Times New Roman" w:cstheme="minorHAnsi"/>
                <w:b/>
                <w:color w:val="000000"/>
                <w:sz w:val="20"/>
                <w:szCs w:val="20"/>
              </w:rPr>
            </w:pPr>
            <w:r w:rsidRPr="00CA15B3">
              <w:rPr>
                <w:rFonts w:eastAsia="Times New Roman" w:cstheme="minorHAnsi"/>
                <w:b/>
                <w:color w:val="000000"/>
                <w:sz w:val="20"/>
                <w:szCs w:val="20"/>
              </w:rPr>
              <w:t>3793.92</w:t>
            </w:r>
          </w:p>
        </w:tc>
      </w:tr>
    </w:tbl>
    <w:p w:rsidR="00CA15B3" w:rsidRPr="00CA15B3" w:rsidRDefault="00CA15B3" w:rsidP="00CA15B3">
      <w:pPr>
        <w:pStyle w:val="BodyText2"/>
        <w:spacing w:after="0" w:line="276" w:lineRule="auto"/>
        <w:ind w:left="720"/>
        <w:jc w:val="both"/>
        <w:rPr>
          <w:rFonts w:cstheme="minorHAnsi"/>
        </w:rPr>
      </w:pPr>
    </w:p>
    <w:p w:rsidR="00CA15B3" w:rsidRDefault="00CA15B3" w:rsidP="001B3D1D">
      <w:pPr>
        <w:pStyle w:val="BodyText2"/>
        <w:numPr>
          <w:ilvl w:val="1"/>
          <w:numId w:val="12"/>
        </w:numPr>
        <w:spacing w:after="0" w:line="276" w:lineRule="auto"/>
        <w:ind w:left="720" w:hanging="720"/>
        <w:jc w:val="both"/>
        <w:rPr>
          <w:rFonts w:cstheme="minorHAnsi"/>
        </w:rPr>
      </w:pPr>
      <w:r>
        <w:rPr>
          <w:rFonts w:cstheme="minorHAnsi"/>
        </w:rPr>
        <w:t>Hon</w:t>
      </w:r>
      <w:r w:rsidR="00EE4E3A">
        <w:rPr>
          <w:rFonts w:cstheme="minorHAnsi"/>
        </w:rPr>
        <w:t>’</w:t>
      </w:r>
      <w:r>
        <w:rPr>
          <w:rFonts w:cstheme="minorHAnsi"/>
        </w:rPr>
        <w:t>ble Commission may kindly note that the variation between amount approved and actual arose mainly towards actuarial liability (Rs. 498.37 Cr), Pay revision provision (Rs.176 Cr) under employee cost, PF incentive (Rs.</w:t>
      </w:r>
      <w:r w:rsidR="00865D69">
        <w:rPr>
          <w:rFonts w:cstheme="minorHAnsi"/>
        </w:rPr>
        <w:t>114.07 Cr), Section 3(1) duty (Rs.123.81 Cr) and operating expenses (Rs.</w:t>
      </w:r>
      <w:r w:rsidR="00313CDE">
        <w:rPr>
          <w:rFonts w:cstheme="minorHAnsi"/>
        </w:rPr>
        <w:t>167.35</w:t>
      </w:r>
      <w:r w:rsidR="00865D69">
        <w:rPr>
          <w:rFonts w:cstheme="minorHAnsi"/>
        </w:rPr>
        <w:t xml:space="preserve"> Cr)</w:t>
      </w:r>
      <w:r>
        <w:rPr>
          <w:rFonts w:cstheme="minorHAnsi"/>
        </w:rPr>
        <w:t xml:space="preserve"> </w:t>
      </w:r>
      <w:r w:rsidR="00865D69">
        <w:rPr>
          <w:rFonts w:cstheme="minorHAnsi"/>
        </w:rPr>
        <w:t>, which were not factored in the base year expenses adopted for the determination of normative values.</w:t>
      </w:r>
      <w:r w:rsidR="007F0D62">
        <w:rPr>
          <w:rFonts w:cstheme="minorHAnsi"/>
        </w:rPr>
        <w:t xml:space="preserve"> Component wise details of O&amp;M expenses is briefly explained below:</w:t>
      </w:r>
    </w:p>
    <w:p w:rsidR="00865D69" w:rsidRDefault="00865D69" w:rsidP="00865D69">
      <w:pPr>
        <w:pStyle w:val="BodyText2"/>
        <w:spacing w:after="0" w:line="276" w:lineRule="auto"/>
        <w:ind w:left="720"/>
        <w:jc w:val="both"/>
        <w:rPr>
          <w:rFonts w:cstheme="minorHAnsi"/>
        </w:rPr>
      </w:pPr>
    </w:p>
    <w:p w:rsidR="002A03D2" w:rsidRDefault="00FA208D" w:rsidP="001B3D1D">
      <w:pPr>
        <w:pStyle w:val="BodyText2"/>
        <w:numPr>
          <w:ilvl w:val="2"/>
          <w:numId w:val="12"/>
        </w:numPr>
        <w:spacing w:after="0" w:line="276" w:lineRule="auto"/>
        <w:jc w:val="both"/>
      </w:pPr>
      <w:r w:rsidRPr="007F0D62">
        <w:rPr>
          <w:b/>
        </w:rPr>
        <w:lastRenderedPageBreak/>
        <w:t xml:space="preserve">Employee cost: </w:t>
      </w:r>
      <w:r w:rsidRPr="007F0D62">
        <w:rPr>
          <w:rFonts w:cstheme="minorHAnsi"/>
        </w:rPr>
        <w:t xml:space="preserve"> </w:t>
      </w:r>
      <w:r w:rsidR="008E0176" w:rsidRPr="007F0D62">
        <w:rPr>
          <w:rFonts w:cstheme="minorHAnsi"/>
        </w:rPr>
        <w:t xml:space="preserve"> </w:t>
      </w:r>
      <w:r w:rsidR="005E4881" w:rsidRPr="00C437C6">
        <w:t xml:space="preserve">As stated earlier, </w:t>
      </w:r>
      <w:r w:rsidR="00E62F52" w:rsidRPr="00C437C6">
        <w:t xml:space="preserve">actuarial additional liability </w:t>
      </w:r>
      <w:r w:rsidR="00DC2C8C" w:rsidRPr="00C437C6">
        <w:t>for</w:t>
      </w:r>
      <w:r w:rsidR="00E62F52" w:rsidRPr="00C437C6">
        <w:t xml:space="preserve"> the year </w:t>
      </w:r>
      <w:r w:rsidR="005E4881" w:rsidRPr="00C437C6">
        <w:t>201</w:t>
      </w:r>
      <w:r w:rsidR="008E0176">
        <w:t>8</w:t>
      </w:r>
      <w:r w:rsidR="005E4881" w:rsidRPr="00C437C6">
        <w:t>-1</w:t>
      </w:r>
      <w:r w:rsidR="008E0176">
        <w:t>9</w:t>
      </w:r>
      <w:r w:rsidR="005E4881" w:rsidRPr="00C437C6">
        <w:t xml:space="preserve"> </w:t>
      </w:r>
      <w:r w:rsidR="00E62F52" w:rsidRPr="00C437C6">
        <w:t xml:space="preserve">was </w:t>
      </w:r>
      <w:r w:rsidR="008E0176">
        <w:t xml:space="preserve">included under employee cost </w:t>
      </w:r>
      <w:r w:rsidR="00E62F52" w:rsidRPr="00C437C6">
        <w:t xml:space="preserve">at </w:t>
      </w:r>
      <w:r w:rsidR="008E0176" w:rsidRPr="00C437C6">
        <w:t>Rs.</w:t>
      </w:r>
      <w:r w:rsidR="008E0176">
        <w:t>498.37</w:t>
      </w:r>
      <w:r w:rsidR="008E0176" w:rsidRPr="00C437C6">
        <w:t xml:space="preserve"> Cr</w:t>
      </w:r>
      <w:r w:rsidR="008E0176">
        <w:t xml:space="preserve">. </w:t>
      </w:r>
      <w:r w:rsidR="007F0D62">
        <w:t xml:space="preserve"> </w:t>
      </w:r>
      <w:r w:rsidR="002A03D2" w:rsidRPr="00C437C6">
        <w:t>It may kindly be seen from the table that the yoy increase under employee cost (from 2015-16 to 201</w:t>
      </w:r>
      <w:r w:rsidR="00DB56D7">
        <w:t>8</w:t>
      </w:r>
      <w:r w:rsidR="002A03D2" w:rsidRPr="00C437C6">
        <w:t>-1</w:t>
      </w:r>
      <w:r w:rsidR="00DB56D7">
        <w:t>9</w:t>
      </w:r>
      <w:r w:rsidR="002A03D2" w:rsidRPr="00C437C6">
        <w:t xml:space="preserve">) both in terms of gross employee cost and net employee cost is very meagre. Detailed tabulation is furnished in </w:t>
      </w:r>
      <w:r w:rsidR="002A03D2" w:rsidRPr="007F0D62">
        <w:rPr>
          <w:b/>
        </w:rPr>
        <w:t xml:space="preserve">Appendix </w:t>
      </w:r>
      <w:r w:rsidR="00A119B5">
        <w:rPr>
          <w:b/>
        </w:rPr>
        <w:t>6</w:t>
      </w:r>
      <w:r w:rsidR="002A03D2" w:rsidRPr="00C437C6">
        <w:t xml:space="preserve">.  </w:t>
      </w:r>
    </w:p>
    <w:tbl>
      <w:tblPr>
        <w:tblW w:w="8501" w:type="dxa"/>
        <w:tblInd w:w="1040" w:type="dxa"/>
        <w:tblLook w:val="04A0"/>
      </w:tblPr>
      <w:tblGrid>
        <w:gridCol w:w="947"/>
        <w:gridCol w:w="3242"/>
        <w:gridCol w:w="1078"/>
        <w:gridCol w:w="1078"/>
        <w:gridCol w:w="1078"/>
        <w:gridCol w:w="1078"/>
      </w:tblGrid>
      <w:tr w:rsidR="007F0D62" w:rsidRPr="00DB56D7" w:rsidTr="00EA00DF">
        <w:trPr>
          <w:trHeight w:val="144"/>
        </w:trPr>
        <w:tc>
          <w:tcPr>
            <w:tcW w:w="8501"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7F0D62" w:rsidRPr="00DB56D7" w:rsidRDefault="007F0D62" w:rsidP="00EA00DF">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Table 5.27</w:t>
            </w:r>
            <w:r w:rsidRPr="00DB56D7">
              <w:rPr>
                <w:rFonts w:ascii="Calibri" w:eastAsia="Times New Roman" w:hAnsi="Calibri" w:cs="Calibri"/>
                <w:b/>
                <w:bCs/>
                <w:color w:val="000000"/>
                <w:sz w:val="20"/>
                <w:szCs w:val="20"/>
              </w:rPr>
              <w:t>: Employee Cost for the period from 2015-16 to 2018-19(Rs. Cr)</w:t>
            </w:r>
          </w:p>
        </w:tc>
      </w:tr>
      <w:tr w:rsidR="007F0D62" w:rsidRPr="00DB56D7" w:rsidTr="00EA00DF">
        <w:trPr>
          <w:trHeight w:val="144"/>
        </w:trPr>
        <w:tc>
          <w:tcPr>
            <w:tcW w:w="947" w:type="dxa"/>
            <w:tcBorders>
              <w:top w:val="nil"/>
              <w:left w:val="single" w:sz="4" w:space="0" w:color="auto"/>
              <w:bottom w:val="single" w:sz="4" w:space="0" w:color="auto"/>
              <w:right w:val="single" w:sz="4" w:space="0" w:color="auto"/>
            </w:tcBorders>
            <w:shd w:val="clear" w:color="auto" w:fill="auto"/>
            <w:vAlign w:val="bottom"/>
            <w:hideMark/>
          </w:tcPr>
          <w:p w:rsidR="007F0D62" w:rsidRPr="00DB56D7" w:rsidRDefault="007F0D62" w:rsidP="00EA00DF">
            <w:pPr>
              <w:spacing w:after="0" w:line="240" w:lineRule="auto"/>
              <w:jc w:val="center"/>
              <w:rPr>
                <w:rFonts w:ascii="Calibri" w:eastAsia="Times New Roman" w:hAnsi="Calibri" w:cs="Calibri"/>
                <w:b/>
                <w:bCs/>
                <w:color w:val="000000"/>
                <w:sz w:val="20"/>
                <w:szCs w:val="20"/>
              </w:rPr>
            </w:pPr>
            <w:r w:rsidRPr="00DB56D7">
              <w:rPr>
                <w:rFonts w:ascii="Calibri" w:eastAsia="Times New Roman" w:hAnsi="Calibri" w:cs="Calibri"/>
                <w:b/>
                <w:bCs/>
                <w:color w:val="000000"/>
                <w:sz w:val="20"/>
                <w:szCs w:val="20"/>
              </w:rPr>
              <w:t>Sl. No</w:t>
            </w:r>
          </w:p>
        </w:tc>
        <w:tc>
          <w:tcPr>
            <w:tcW w:w="3242" w:type="dxa"/>
            <w:tcBorders>
              <w:top w:val="nil"/>
              <w:left w:val="nil"/>
              <w:bottom w:val="single" w:sz="4" w:space="0" w:color="auto"/>
              <w:right w:val="single" w:sz="4" w:space="0" w:color="auto"/>
            </w:tcBorders>
            <w:shd w:val="clear" w:color="auto" w:fill="auto"/>
            <w:noWrap/>
            <w:vAlign w:val="bottom"/>
            <w:hideMark/>
          </w:tcPr>
          <w:p w:rsidR="007F0D62" w:rsidRPr="00DB56D7" w:rsidRDefault="007F0D62" w:rsidP="00EA00DF">
            <w:pPr>
              <w:spacing w:after="0" w:line="240" w:lineRule="auto"/>
              <w:jc w:val="center"/>
              <w:rPr>
                <w:rFonts w:ascii="Calibri" w:eastAsia="Times New Roman" w:hAnsi="Calibri" w:cs="Calibri"/>
                <w:b/>
                <w:bCs/>
                <w:color w:val="000000"/>
                <w:sz w:val="20"/>
                <w:szCs w:val="20"/>
              </w:rPr>
            </w:pPr>
            <w:r w:rsidRPr="00DB56D7">
              <w:rPr>
                <w:rFonts w:ascii="Calibri" w:eastAsia="Times New Roman" w:hAnsi="Calibri" w:cs="Calibri"/>
                <w:b/>
                <w:bCs/>
                <w:color w:val="000000"/>
                <w:sz w:val="20"/>
                <w:szCs w:val="20"/>
              </w:rPr>
              <w:t>Particulars</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DB56D7" w:rsidRDefault="007F0D62" w:rsidP="00EA00DF">
            <w:pPr>
              <w:spacing w:after="0" w:line="240" w:lineRule="auto"/>
              <w:jc w:val="center"/>
              <w:rPr>
                <w:rFonts w:ascii="Calibri" w:eastAsia="Times New Roman" w:hAnsi="Calibri" w:cs="Calibri"/>
                <w:b/>
                <w:bCs/>
                <w:color w:val="000000"/>
                <w:sz w:val="20"/>
                <w:szCs w:val="20"/>
              </w:rPr>
            </w:pPr>
            <w:r w:rsidRPr="00DB56D7">
              <w:rPr>
                <w:rFonts w:ascii="Calibri" w:eastAsia="Times New Roman" w:hAnsi="Calibri" w:cs="Calibri"/>
                <w:b/>
                <w:bCs/>
                <w:color w:val="000000"/>
                <w:sz w:val="20"/>
                <w:szCs w:val="20"/>
              </w:rPr>
              <w:t>2015-16</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DB56D7" w:rsidRDefault="007F0D62" w:rsidP="00EA00DF">
            <w:pPr>
              <w:spacing w:after="0" w:line="240" w:lineRule="auto"/>
              <w:jc w:val="center"/>
              <w:rPr>
                <w:rFonts w:ascii="Calibri" w:eastAsia="Times New Roman" w:hAnsi="Calibri" w:cs="Calibri"/>
                <w:b/>
                <w:bCs/>
                <w:color w:val="000000"/>
                <w:sz w:val="20"/>
                <w:szCs w:val="20"/>
              </w:rPr>
            </w:pPr>
            <w:r w:rsidRPr="00DB56D7">
              <w:rPr>
                <w:rFonts w:ascii="Calibri" w:eastAsia="Times New Roman" w:hAnsi="Calibri" w:cs="Calibri"/>
                <w:b/>
                <w:bCs/>
                <w:color w:val="000000"/>
                <w:sz w:val="20"/>
                <w:szCs w:val="20"/>
              </w:rPr>
              <w:t>2016-17</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DB56D7" w:rsidRDefault="007F0D62" w:rsidP="00EA00DF">
            <w:pPr>
              <w:spacing w:after="0" w:line="240" w:lineRule="auto"/>
              <w:jc w:val="center"/>
              <w:rPr>
                <w:rFonts w:ascii="Calibri" w:eastAsia="Times New Roman" w:hAnsi="Calibri" w:cs="Calibri"/>
                <w:b/>
                <w:bCs/>
                <w:color w:val="000000"/>
                <w:sz w:val="20"/>
                <w:szCs w:val="20"/>
              </w:rPr>
            </w:pPr>
            <w:r w:rsidRPr="00DB56D7">
              <w:rPr>
                <w:rFonts w:ascii="Calibri" w:eastAsia="Times New Roman" w:hAnsi="Calibri" w:cs="Calibri"/>
                <w:b/>
                <w:bCs/>
                <w:color w:val="000000"/>
                <w:sz w:val="20"/>
                <w:szCs w:val="20"/>
              </w:rPr>
              <w:t>2017-18</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DB56D7" w:rsidRDefault="007F0D62" w:rsidP="00EA00DF">
            <w:pPr>
              <w:spacing w:after="0" w:line="240" w:lineRule="auto"/>
              <w:jc w:val="center"/>
              <w:rPr>
                <w:rFonts w:ascii="Calibri" w:eastAsia="Times New Roman" w:hAnsi="Calibri" w:cs="Calibri"/>
                <w:b/>
                <w:bCs/>
                <w:color w:val="000000"/>
                <w:sz w:val="20"/>
                <w:szCs w:val="20"/>
              </w:rPr>
            </w:pPr>
            <w:r w:rsidRPr="00DB56D7">
              <w:rPr>
                <w:rFonts w:ascii="Calibri" w:eastAsia="Times New Roman" w:hAnsi="Calibri" w:cs="Calibri"/>
                <w:b/>
                <w:bCs/>
                <w:color w:val="000000"/>
                <w:sz w:val="20"/>
                <w:szCs w:val="20"/>
              </w:rPr>
              <w:t>2018-19</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w:t>
            </w:r>
          </w:p>
        </w:tc>
        <w:tc>
          <w:tcPr>
            <w:tcW w:w="3242" w:type="dxa"/>
            <w:tcBorders>
              <w:top w:val="nil"/>
              <w:left w:val="nil"/>
              <w:bottom w:val="single" w:sz="4" w:space="0" w:color="auto"/>
              <w:right w:val="single" w:sz="4" w:space="0" w:color="auto"/>
            </w:tcBorders>
            <w:shd w:val="clear" w:color="auto" w:fill="auto"/>
            <w:vAlign w:val="bottom"/>
            <w:hideMark/>
          </w:tcPr>
          <w:p w:rsidR="007F0D62" w:rsidRPr="00CD654F" w:rsidRDefault="007F0D62" w:rsidP="00EA00DF">
            <w:pPr>
              <w:spacing w:after="0" w:line="240" w:lineRule="auto"/>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Gross employee cost (before capitalization)-As per accounts</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2288.32</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2396.47</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3038.40</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3354.63</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 </w:t>
            </w:r>
          </w:p>
        </w:tc>
        <w:tc>
          <w:tcPr>
            <w:tcW w:w="3242" w:type="dxa"/>
            <w:tcBorders>
              <w:top w:val="nil"/>
              <w:left w:val="nil"/>
              <w:bottom w:val="single" w:sz="4" w:space="0" w:color="auto"/>
              <w:right w:val="single" w:sz="4" w:space="0" w:color="auto"/>
            </w:tcBorders>
            <w:shd w:val="clear" w:color="auto" w:fill="auto"/>
            <w:vAlign w:val="bottom"/>
            <w:hideMark/>
          </w:tcPr>
          <w:p w:rsidR="007F0D62" w:rsidRPr="00CD654F" w:rsidRDefault="007F0D62" w:rsidP="00EA00DF">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Less: Actuarial liability</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0.00</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0.00</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509.42</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498.37</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 </w:t>
            </w:r>
          </w:p>
        </w:tc>
        <w:tc>
          <w:tcPr>
            <w:tcW w:w="3242" w:type="dxa"/>
            <w:tcBorders>
              <w:top w:val="nil"/>
              <w:left w:val="nil"/>
              <w:bottom w:val="single" w:sz="4" w:space="0" w:color="auto"/>
              <w:right w:val="single" w:sz="4" w:space="0" w:color="auto"/>
            </w:tcBorders>
            <w:shd w:val="clear" w:color="auto" w:fill="auto"/>
            <w:vAlign w:val="bottom"/>
            <w:hideMark/>
          </w:tcPr>
          <w:p w:rsidR="007F0D62" w:rsidRPr="00CD654F" w:rsidRDefault="007F0D62" w:rsidP="00EA00DF">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Less: Provision for pay revision</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0.00</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0.00</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0.00</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176.00</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w:t>
            </w:r>
          </w:p>
        </w:tc>
        <w:tc>
          <w:tcPr>
            <w:tcW w:w="3242" w:type="dxa"/>
            <w:tcBorders>
              <w:top w:val="nil"/>
              <w:left w:val="nil"/>
              <w:bottom w:val="single" w:sz="4" w:space="0" w:color="auto"/>
              <w:right w:val="single" w:sz="4" w:space="0" w:color="auto"/>
            </w:tcBorders>
            <w:shd w:val="clear" w:color="auto" w:fill="auto"/>
            <w:vAlign w:val="bottom"/>
            <w:hideMark/>
          </w:tcPr>
          <w:p w:rsidR="007F0D62" w:rsidRPr="00CD654F" w:rsidRDefault="007F0D62" w:rsidP="00EA00DF">
            <w:pPr>
              <w:spacing w:after="0" w:line="240" w:lineRule="auto"/>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Employee Cost for the year for TU</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2288.32</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2396.47</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2528.98</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2680.26</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3</w:t>
            </w:r>
          </w:p>
        </w:tc>
        <w:tc>
          <w:tcPr>
            <w:tcW w:w="3242" w:type="dxa"/>
            <w:tcBorders>
              <w:top w:val="nil"/>
              <w:left w:val="nil"/>
              <w:bottom w:val="single" w:sz="4" w:space="0" w:color="auto"/>
              <w:right w:val="single" w:sz="4" w:space="0" w:color="auto"/>
            </w:tcBorders>
            <w:shd w:val="clear" w:color="auto" w:fill="auto"/>
            <w:vAlign w:val="bottom"/>
            <w:hideMark/>
          </w:tcPr>
          <w:p w:rsidR="007F0D62" w:rsidRPr="00CD654F" w:rsidRDefault="007F0D62" w:rsidP="00EA00DF">
            <w:pPr>
              <w:spacing w:after="0" w:line="240" w:lineRule="auto"/>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Increase over previous year</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 </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108.15</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132.51</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151.28</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4</w:t>
            </w:r>
          </w:p>
        </w:tc>
        <w:tc>
          <w:tcPr>
            <w:tcW w:w="3242" w:type="dxa"/>
            <w:tcBorders>
              <w:top w:val="nil"/>
              <w:left w:val="nil"/>
              <w:bottom w:val="single" w:sz="4" w:space="0" w:color="auto"/>
              <w:right w:val="single" w:sz="4" w:space="0" w:color="auto"/>
            </w:tcBorders>
            <w:shd w:val="clear" w:color="auto" w:fill="auto"/>
            <w:vAlign w:val="bottom"/>
            <w:hideMark/>
          </w:tcPr>
          <w:p w:rsidR="007F0D62" w:rsidRPr="00CD654F" w:rsidRDefault="007F0D62" w:rsidP="00EA00DF">
            <w:pPr>
              <w:spacing w:after="0" w:line="240" w:lineRule="auto"/>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YOY increase %</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 </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4.73</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5.53</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5.98</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5</w:t>
            </w:r>
          </w:p>
        </w:tc>
        <w:tc>
          <w:tcPr>
            <w:tcW w:w="3242" w:type="dxa"/>
            <w:tcBorders>
              <w:top w:val="nil"/>
              <w:left w:val="nil"/>
              <w:bottom w:val="single" w:sz="4" w:space="0" w:color="auto"/>
              <w:right w:val="single" w:sz="4" w:space="0" w:color="auto"/>
            </w:tcBorders>
            <w:shd w:val="clear" w:color="auto" w:fill="auto"/>
            <w:hideMark/>
          </w:tcPr>
          <w:p w:rsidR="007F0D62" w:rsidRPr="00CD654F" w:rsidRDefault="007F0D62" w:rsidP="00EA00DF">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Less Capitalized</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188.29</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242.92</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333.23</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410.54</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6</w:t>
            </w:r>
          </w:p>
        </w:tc>
        <w:tc>
          <w:tcPr>
            <w:tcW w:w="3242" w:type="dxa"/>
            <w:tcBorders>
              <w:top w:val="nil"/>
              <w:left w:val="nil"/>
              <w:bottom w:val="single" w:sz="4" w:space="0" w:color="auto"/>
              <w:right w:val="single" w:sz="4" w:space="0" w:color="auto"/>
            </w:tcBorders>
            <w:shd w:val="clear" w:color="auto" w:fill="auto"/>
            <w:vAlign w:val="bottom"/>
            <w:hideMark/>
          </w:tcPr>
          <w:p w:rsidR="007F0D62" w:rsidRPr="00CD654F" w:rsidRDefault="007F0D62" w:rsidP="00EA00DF">
            <w:pPr>
              <w:spacing w:after="0" w:line="240" w:lineRule="auto"/>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Net employee cost</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2100.03</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2153.55</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2195.75</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2269.72</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7</w:t>
            </w:r>
          </w:p>
        </w:tc>
        <w:tc>
          <w:tcPr>
            <w:tcW w:w="3242" w:type="dxa"/>
            <w:tcBorders>
              <w:top w:val="nil"/>
              <w:left w:val="nil"/>
              <w:bottom w:val="single" w:sz="4" w:space="0" w:color="auto"/>
              <w:right w:val="single" w:sz="4" w:space="0" w:color="auto"/>
            </w:tcBorders>
            <w:shd w:val="clear" w:color="auto" w:fill="auto"/>
            <w:vAlign w:val="bottom"/>
            <w:hideMark/>
          </w:tcPr>
          <w:p w:rsidR="007F0D62" w:rsidRPr="00CD654F" w:rsidRDefault="007F0D62" w:rsidP="00EA00DF">
            <w:pPr>
              <w:spacing w:after="0" w:line="240" w:lineRule="auto"/>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YOY increase</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 </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53.52</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42.20</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73.97</w:t>
            </w:r>
          </w:p>
        </w:tc>
      </w:tr>
      <w:tr w:rsidR="007F0D62" w:rsidRPr="00CD654F" w:rsidTr="00EA00DF">
        <w:trPr>
          <w:trHeight w:val="144"/>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8</w:t>
            </w:r>
          </w:p>
        </w:tc>
        <w:tc>
          <w:tcPr>
            <w:tcW w:w="3242" w:type="dxa"/>
            <w:tcBorders>
              <w:top w:val="nil"/>
              <w:left w:val="nil"/>
              <w:bottom w:val="single" w:sz="4" w:space="0" w:color="auto"/>
              <w:right w:val="single" w:sz="4" w:space="0" w:color="auto"/>
            </w:tcBorders>
            <w:shd w:val="clear" w:color="auto" w:fill="auto"/>
            <w:vAlign w:val="bottom"/>
            <w:hideMark/>
          </w:tcPr>
          <w:p w:rsidR="007F0D62" w:rsidRPr="00CD654F" w:rsidRDefault="007F0D62" w:rsidP="00EA00DF">
            <w:pPr>
              <w:spacing w:after="0" w:line="240" w:lineRule="auto"/>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YOY increase %</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 </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2.55</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1.96</w:t>
            </w:r>
          </w:p>
        </w:tc>
        <w:tc>
          <w:tcPr>
            <w:tcW w:w="1078" w:type="dxa"/>
            <w:tcBorders>
              <w:top w:val="nil"/>
              <w:left w:val="nil"/>
              <w:bottom w:val="single" w:sz="4" w:space="0" w:color="auto"/>
              <w:right w:val="single" w:sz="4" w:space="0" w:color="auto"/>
            </w:tcBorders>
            <w:shd w:val="clear" w:color="auto" w:fill="auto"/>
            <w:noWrap/>
            <w:vAlign w:val="bottom"/>
            <w:hideMark/>
          </w:tcPr>
          <w:p w:rsidR="007F0D62" w:rsidRPr="00CD654F" w:rsidRDefault="007F0D62" w:rsidP="00EA00DF">
            <w:pPr>
              <w:spacing w:after="0" w:line="240" w:lineRule="auto"/>
              <w:jc w:val="right"/>
              <w:rPr>
                <w:rFonts w:ascii="Calibri" w:eastAsia="Times New Roman" w:hAnsi="Calibri" w:cs="Calibri"/>
                <w:bCs/>
                <w:color w:val="000000"/>
                <w:sz w:val="20"/>
                <w:szCs w:val="20"/>
              </w:rPr>
            </w:pPr>
            <w:r w:rsidRPr="00CD654F">
              <w:rPr>
                <w:rFonts w:ascii="Calibri" w:eastAsia="Times New Roman" w:hAnsi="Calibri" w:cs="Calibri"/>
                <w:bCs/>
                <w:color w:val="000000"/>
                <w:sz w:val="20"/>
                <w:szCs w:val="20"/>
              </w:rPr>
              <w:t>3.37</w:t>
            </w:r>
          </w:p>
        </w:tc>
      </w:tr>
    </w:tbl>
    <w:p w:rsidR="007F0D62" w:rsidRPr="007F0D62" w:rsidRDefault="007F0D62" w:rsidP="007F0D62">
      <w:pPr>
        <w:pStyle w:val="BodyText2"/>
        <w:spacing w:after="0" w:line="276" w:lineRule="auto"/>
        <w:ind w:left="375"/>
        <w:jc w:val="both"/>
        <w:rPr>
          <w:rFonts w:cstheme="minorHAnsi"/>
          <w:bCs/>
        </w:rPr>
      </w:pPr>
      <w:r>
        <w:t xml:space="preserve"> </w:t>
      </w:r>
    </w:p>
    <w:p w:rsidR="001C6CDD" w:rsidRPr="00EE4E3A" w:rsidRDefault="00FA208D" w:rsidP="001B3D1D">
      <w:pPr>
        <w:pStyle w:val="BodyText2"/>
        <w:numPr>
          <w:ilvl w:val="2"/>
          <w:numId w:val="12"/>
        </w:numPr>
        <w:spacing w:after="0" w:line="276" w:lineRule="auto"/>
        <w:ind w:left="709"/>
        <w:jc w:val="both"/>
        <w:rPr>
          <w:rFonts w:cstheme="minorHAnsi"/>
          <w:bCs/>
        </w:rPr>
      </w:pPr>
      <w:r w:rsidRPr="00EE4E3A">
        <w:rPr>
          <w:rFonts w:cstheme="minorHAnsi"/>
          <w:b/>
          <w:bCs/>
        </w:rPr>
        <w:t>R&amp;M expenses</w:t>
      </w:r>
      <w:r w:rsidR="007F0D62" w:rsidRPr="00EE4E3A">
        <w:rPr>
          <w:rFonts w:cstheme="minorHAnsi"/>
          <w:b/>
          <w:bCs/>
        </w:rPr>
        <w:t xml:space="preserve"> </w:t>
      </w:r>
      <w:r w:rsidR="00900F95" w:rsidRPr="00EE4E3A">
        <w:rPr>
          <w:rFonts w:cstheme="minorHAnsi"/>
          <w:bCs/>
        </w:rPr>
        <w:t xml:space="preserve">The R&amp;M cost depends on the Gross Fixed Assets in use at the beginning of the financial year, age of the assets as well as inflation. </w:t>
      </w:r>
      <w:r w:rsidR="009C577F" w:rsidRPr="00EE4E3A">
        <w:rPr>
          <w:rFonts w:cstheme="minorHAnsi"/>
          <w:bCs/>
        </w:rPr>
        <w:t xml:space="preserve">R&amp;M expenses </w:t>
      </w:r>
      <w:r w:rsidR="007470A1" w:rsidRPr="00EE4E3A">
        <w:rPr>
          <w:rFonts w:cstheme="minorHAnsi"/>
          <w:bCs/>
        </w:rPr>
        <w:t xml:space="preserve">as per accounts is furnished </w:t>
      </w:r>
      <w:r w:rsidR="009C577F" w:rsidRPr="00EE4E3A">
        <w:rPr>
          <w:rFonts w:cstheme="minorHAnsi"/>
          <w:bCs/>
        </w:rPr>
        <w:t>below:</w:t>
      </w:r>
    </w:p>
    <w:tbl>
      <w:tblPr>
        <w:tblW w:w="5740" w:type="dxa"/>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72"/>
        <w:gridCol w:w="672"/>
        <w:gridCol w:w="774"/>
        <w:gridCol w:w="774"/>
      </w:tblGrid>
      <w:tr w:rsidR="001903CA" w:rsidRPr="009C577F" w:rsidTr="00EA00DF">
        <w:trPr>
          <w:trHeight w:val="315"/>
        </w:trPr>
        <w:tc>
          <w:tcPr>
            <w:tcW w:w="5740" w:type="dxa"/>
            <w:gridSpan w:val="5"/>
            <w:shd w:val="clear" w:color="auto" w:fill="auto"/>
            <w:hideMark/>
          </w:tcPr>
          <w:p w:rsidR="001903CA" w:rsidRPr="009C577F" w:rsidRDefault="001903CA" w:rsidP="00EA00DF">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Table 5.34</w:t>
            </w:r>
            <w:r w:rsidRPr="009C577F">
              <w:rPr>
                <w:rFonts w:ascii="Calibri" w:eastAsia="Times New Roman" w:hAnsi="Calibri" w:cs="Calibri"/>
                <w:b/>
                <w:bCs/>
                <w:color w:val="000000"/>
                <w:sz w:val="20"/>
                <w:szCs w:val="20"/>
              </w:rPr>
              <w:t xml:space="preserve">  : R&amp;M expenses for 201</w:t>
            </w:r>
            <w:r>
              <w:rPr>
                <w:rFonts w:ascii="Calibri" w:eastAsia="Times New Roman" w:hAnsi="Calibri" w:cs="Calibri"/>
                <w:b/>
                <w:bCs/>
                <w:color w:val="000000"/>
                <w:sz w:val="20"/>
                <w:szCs w:val="20"/>
              </w:rPr>
              <w:t>8</w:t>
            </w:r>
            <w:r w:rsidRPr="009C577F">
              <w:rPr>
                <w:rFonts w:ascii="Calibri" w:eastAsia="Times New Roman" w:hAnsi="Calibri" w:cs="Calibri"/>
                <w:b/>
                <w:bCs/>
                <w:color w:val="000000"/>
                <w:sz w:val="20"/>
                <w:szCs w:val="20"/>
              </w:rPr>
              <w:t>-1</w:t>
            </w:r>
            <w:r>
              <w:rPr>
                <w:rFonts w:ascii="Calibri" w:eastAsia="Times New Roman" w:hAnsi="Calibri" w:cs="Calibri"/>
                <w:b/>
                <w:bCs/>
                <w:color w:val="000000"/>
                <w:sz w:val="20"/>
                <w:szCs w:val="20"/>
              </w:rPr>
              <w:t>9</w:t>
            </w:r>
            <w:r w:rsidRPr="009C577F">
              <w:rPr>
                <w:rFonts w:ascii="Calibri" w:eastAsia="Times New Roman" w:hAnsi="Calibri" w:cs="Calibri"/>
                <w:b/>
                <w:bCs/>
                <w:color w:val="000000"/>
                <w:sz w:val="20"/>
                <w:szCs w:val="20"/>
              </w:rPr>
              <w:t xml:space="preserve"> (Rs Cr)</w:t>
            </w:r>
          </w:p>
        </w:tc>
      </w:tr>
      <w:tr w:rsidR="001903CA" w:rsidRPr="009C577F" w:rsidTr="00EA00DF">
        <w:trPr>
          <w:trHeight w:val="300"/>
        </w:trPr>
        <w:tc>
          <w:tcPr>
            <w:tcW w:w="2848" w:type="dxa"/>
            <w:shd w:val="clear" w:color="auto" w:fill="auto"/>
            <w:vAlign w:val="bottom"/>
            <w:hideMark/>
          </w:tcPr>
          <w:p w:rsidR="001903CA" w:rsidRPr="009C577F" w:rsidRDefault="001903CA" w:rsidP="00EA00DF">
            <w:pPr>
              <w:spacing w:after="0" w:line="240" w:lineRule="auto"/>
              <w:rPr>
                <w:rFonts w:ascii="Calibri" w:eastAsia="Times New Roman" w:hAnsi="Calibri" w:cs="Calibri"/>
                <w:color w:val="000000"/>
                <w:sz w:val="20"/>
                <w:szCs w:val="20"/>
              </w:rPr>
            </w:pPr>
            <w:r w:rsidRPr="009C577F">
              <w:rPr>
                <w:rFonts w:ascii="Calibri" w:eastAsia="Times New Roman" w:hAnsi="Calibri" w:cs="Calibri"/>
                <w:color w:val="000000"/>
                <w:sz w:val="20"/>
                <w:szCs w:val="20"/>
              </w:rPr>
              <w:t>R&amp;M expenses</w:t>
            </w:r>
          </w:p>
        </w:tc>
        <w:tc>
          <w:tcPr>
            <w:tcW w:w="672" w:type="dxa"/>
            <w:shd w:val="clear" w:color="auto" w:fill="auto"/>
            <w:noWrap/>
            <w:vAlign w:val="bottom"/>
            <w:hideMark/>
          </w:tcPr>
          <w:p w:rsidR="001903CA" w:rsidRPr="009C577F" w:rsidRDefault="001903CA" w:rsidP="00EA00DF">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27.13</w:t>
            </w:r>
          </w:p>
        </w:tc>
        <w:tc>
          <w:tcPr>
            <w:tcW w:w="672" w:type="dxa"/>
            <w:shd w:val="clear" w:color="auto" w:fill="auto"/>
            <w:noWrap/>
            <w:vAlign w:val="bottom"/>
            <w:hideMark/>
          </w:tcPr>
          <w:p w:rsidR="001903CA" w:rsidRPr="009C577F" w:rsidRDefault="001903CA" w:rsidP="00EA00DF">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43.66</w:t>
            </w:r>
          </w:p>
        </w:tc>
        <w:tc>
          <w:tcPr>
            <w:tcW w:w="774" w:type="dxa"/>
            <w:shd w:val="clear" w:color="auto" w:fill="auto"/>
            <w:noWrap/>
            <w:vAlign w:val="bottom"/>
            <w:hideMark/>
          </w:tcPr>
          <w:p w:rsidR="001903CA" w:rsidRPr="009C577F" w:rsidRDefault="001903CA" w:rsidP="00EA00DF">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232.96</w:t>
            </w:r>
          </w:p>
        </w:tc>
        <w:tc>
          <w:tcPr>
            <w:tcW w:w="774" w:type="dxa"/>
            <w:shd w:val="clear" w:color="auto" w:fill="auto"/>
            <w:noWrap/>
            <w:vAlign w:val="bottom"/>
            <w:hideMark/>
          </w:tcPr>
          <w:p w:rsidR="001903CA" w:rsidRPr="009C577F" w:rsidRDefault="001903CA" w:rsidP="00EA00DF">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303.75</w:t>
            </w:r>
          </w:p>
        </w:tc>
      </w:tr>
    </w:tbl>
    <w:p w:rsidR="00EE4E3A" w:rsidRPr="00EE4E3A" w:rsidRDefault="00EE4E3A" w:rsidP="00EE4E3A">
      <w:pPr>
        <w:pStyle w:val="BodyText2"/>
        <w:spacing w:after="0" w:line="276" w:lineRule="auto"/>
        <w:ind w:left="720"/>
        <w:jc w:val="both"/>
        <w:rPr>
          <w:rFonts w:cstheme="minorHAnsi"/>
        </w:rPr>
      </w:pPr>
    </w:p>
    <w:p w:rsidR="0013320E" w:rsidRPr="0013320E" w:rsidRDefault="0013320E" w:rsidP="001B3D1D">
      <w:pPr>
        <w:pStyle w:val="BodyText2"/>
        <w:numPr>
          <w:ilvl w:val="2"/>
          <w:numId w:val="12"/>
        </w:numPr>
        <w:spacing w:after="0" w:line="276" w:lineRule="auto"/>
        <w:jc w:val="both"/>
        <w:rPr>
          <w:rFonts w:cstheme="minorHAnsi"/>
        </w:rPr>
      </w:pPr>
      <w:r>
        <w:rPr>
          <w:rFonts w:cstheme="minorHAnsi"/>
          <w:bCs/>
        </w:rPr>
        <w:t xml:space="preserve">R&amp;M expenses for the year is inclusive of Rs.10.38 Cr incurred for flood restoration works, which was inadvertently booked under regular O&amp;M expenses. Therefore normal R&amp;M expenses for the year 2018-19 had been Rs.293.37 Cr against Rs.277.35 Cr and 265.13 Cr respectively in 2017-18 and 2016-17. It may kindly be seen that KSEBL has been able to contain this expense at optimum levels in spite of the ageing assets that are </w:t>
      </w:r>
      <w:r w:rsidR="005D5A28">
        <w:rPr>
          <w:rFonts w:cstheme="minorHAnsi"/>
          <w:bCs/>
        </w:rPr>
        <w:t xml:space="preserve">being </w:t>
      </w:r>
      <w:r>
        <w:rPr>
          <w:rFonts w:cstheme="minorHAnsi"/>
          <w:bCs/>
        </w:rPr>
        <w:t>maintained</w:t>
      </w:r>
      <w:r w:rsidR="005D5A28">
        <w:rPr>
          <w:rFonts w:cstheme="minorHAnsi"/>
          <w:bCs/>
        </w:rPr>
        <w:t xml:space="preserve"> by KSEBL</w:t>
      </w:r>
      <w:r>
        <w:rPr>
          <w:rFonts w:cstheme="minorHAnsi"/>
          <w:bCs/>
        </w:rPr>
        <w:t>.</w:t>
      </w:r>
    </w:p>
    <w:p w:rsidR="00313CDE" w:rsidRPr="001903CA" w:rsidRDefault="00FA208D" w:rsidP="001B3D1D">
      <w:pPr>
        <w:pStyle w:val="BodyText2"/>
        <w:numPr>
          <w:ilvl w:val="2"/>
          <w:numId w:val="12"/>
        </w:numPr>
        <w:spacing w:after="0" w:line="276" w:lineRule="auto"/>
        <w:jc w:val="both"/>
        <w:rPr>
          <w:rFonts w:cstheme="minorHAnsi"/>
        </w:rPr>
      </w:pPr>
      <w:r w:rsidRPr="001903CA">
        <w:rPr>
          <w:rFonts w:cstheme="minorHAnsi"/>
          <w:b/>
          <w:bCs/>
        </w:rPr>
        <w:t>A&amp;G expenses</w:t>
      </w:r>
      <w:r w:rsidR="001903CA" w:rsidRPr="001903CA">
        <w:rPr>
          <w:rFonts w:cstheme="minorHAnsi"/>
          <w:b/>
          <w:bCs/>
        </w:rPr>
        <w:t xml:space="preserve"> </w:t>
      </w:r>
      <w:r w:rsidR="007470A1">
        <w:tab/>
      </w:r>
      <w:r w:rsidRPr="00C437C6">
        <w:t xml:space="preserve">Hon’ble Commission </w:t>
      </w:r>
      <w:r w:rsidRPr="001903CA">
        <w:rPr>
          <w:rFonts w:cstheme="minorHAnsi"/>
        </w:rPr>
        <w:t xml:space="preserve">may kindly note that A&amp;G expenses as per accounts </w:t>
      </w:r>
      <w:r w:rsidR="00313CDE" w:rsidRPr="001903CA">
        <w:rPr>
          <w:rFonts w:cstheme="minorHAnsi"/>
        </w:rPr>
        <w:t>amounts to Rs.</w:t>
      </w:r>
      <w:r w:rsidRPr="001903CA">
        <w:rPr>
          <w:rFonts w:cstheme="minorHAnsi"/>
        </w:rPr>
        <w:t>5</w:t>
      </w:r>
      <w:r w:rsidR="00313CDE" w:rsidRPr="001903CA">
        <w:rPr>
          <w:rFonts w:cstheme="minorHAnsi"/>
        </w:rPr>
        <w:t>98.16 Cr. Detailed break up is available in Note 32 of the Annual Statement of Accounts. Expenses under this head contain predominantly, the following expenses:</w:t>
      </w:r>
    </w:p>
    <w:tbl>
      <w:tblPr>
        <w:tblW w:w="6880" w:type="dxa"/>
        <w:tblInd w:w="1728" w:type="dxa"/>
        <w:tblLook w:val="04A0"/>
      </w:tblPr>
      <w:tblGrid>
        <w:gridCol w:w="960"/>
        <w:gridCol w:w="4960"/>
        <w:gridCol w:w="960"/>
      </w:tblGrid>
      <w:tr w:rsidR="00155E2A" w:rsidRPr="00C061E2" w:rsidTr="00155E2A">
        <w:trPr>
          <w:trHeight w:val="144"/>
        </w:trPr>
        <w:tc>
          <w:tcPr>
            <w:tcW w:w="688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5E2A" w:rsidRPr="00C061E2" w:rsidRDefault="00155E2A" w:rsidP="00155E2A">
            <w:pPr>
              <w:spacing w:after="0" w:line="240" w:lineRule="auto"/>
              <w:jc w:val="center"/>
              <w:rPr>
                <w:rFonts w:eastAsia="Times New Roman" w:cstheme="minorHAnsi"/>
                <w:b/>
                <w:bCs/>
                <w:color w:val="333333"/>
                <w:sz w:val="18"/>
                <w:szCs w:val="18"/>
              </w:rPr>
            </w:pPr>
            <w:r w:rsidRPr="00C061E2">
              <w:rPr>
                <w:rFonts w:eastAsia="Times New Roman" w:cstheme="minorHAnsi"/>
                <w:b/>
                <w:bCs/>
                <w:color w:val="333333"/>
                <w:sz w:val="18"/>
                <w:szCs w:val="18"/>
              </w:rPr>
              <w:t xml:space="preserve">Table </w:t>
            </w:r>
            <w:r w:rsidR="005944DB" w:rsidRPr="00C061E2">
              <w:rPr>
                <w:rFonts w:eastAsia="Times New Roman" w:cstheme="minorHAnsi"/>
                <w:b/>
                <w:bCs/>
                <w:color w:val="333333"/>
                <w:sz w:val="18"/>
                <w:szCs w:val="18"/>
              </w:rPr>
              <w:t xml:space="preserve">35 </w:t>
            </w:r>
            <w:r w:rsidRPr="00C061E2">
              <w:rPr>
                <w:rFonts w:eastAsia="Times New Roman" w:cstheme="minorHAnsi"/>
                <w:b/>
                <w:bCs/>
                <w:color w:val="333333"/>
                <w:sz w:val="18"/>
                <w:szCs w:val="18"/>
              </w:rPr>
              <w:t>Administrative &amp; General Expenses 2018-19</w:t>
            </w:r>
            <w:r w:rsidR="00C061E2">
              <w:rPr>
                <w:rFonts w:eastAsia="Times New Roman" w:cstheme="minorHAnsi"/>
                <w:b/>
                <w:bCs/>
                <w:color w:val="333333"/>
                <w:sz w:val="18"/>
                <w:szCs w:val="18"/>
              </w:rPr>
              <w:t xml:space="preserve"> (Rs Cr)</w:t>
            </w:r>
          </w:p>
        </w:tc>
      </w:tr>
      <w:tr w:rsidR="00155E2A"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55E2A" w:rsidRPr="00C061E2" w:rsidRDefault="00155E2A" w:rsidP="00155E2A">
            <w:pPr>
              <w:spacing w:after="0" w:line="240" w:lineRule="auto"/>
              <w:jc w:val="center"/>
              <w:rPr>
                <w:rFonts w:eastAsia="Times New Roman" w:cstheme="minorHAnsi"/>
                <w:color w:val="333333"/>
                <w:sz w:val="18"/>
                <w:szCs w:val="18"/>
              </w:rPr>
            </w:pPr>
            <w:r w:rsidRPr="00C061E2">
              <w:rPr>
                <w:rFonts w:eastAsia="Times New Roman" w:cstheme="minorHAnsi"/>
                <w:color w:val="333333"/>
                <w:sz w:val="18"/>
                <w:szCs w:val="18"/>
              </w:rPr>
              <w:t>1</w:t>
            </w:r>
          </w:p>
        </w:tc>
        <w:tc>
          <w:tcPr>
            <w:tcW w:w="4960" w:type="dxa"/>
            <w:tcBorders>
              <w:top w:val="nil"/>
              <w:left w:val="nil"/>
              <w:bottom w:val="single" w:sz="4" w:space="0" w:color="auto"/>
              <w:right w:val="single" w:sz="4" w:space="0" w:color="auto"/>
            </w:tcBorders>
            <w:shd w:val="clear" w:color="auto" w:fill="auto"/>
            <w:noWrap/>
            <w:hideMark/>
          </w:tcPr>
          <w:p w:rsidR="00155E2A" w:rsidRPr="00C061E2" w:rsidRDefault="00155E2A" w:rsidP="00155E2A">
            <w:pPr>
              <w:spacing w:after="0" w:line="240" w:lineRule="auto"/>
              <w:rPr>
                <w:rFonts w:eastAsia="Times New Roman" w:cstheme="minorHAnsi"/>
                <w:sz w:val="18"/>
                <w:szCs w:val="18"/>
              </w:rPr>
            </w:pPr>
            <w:r w:rsidRPr="00C061E2">
              <w:rPr>
                <w:rFonts w:eastAsia="Times New Roman" w:cstheme="minorHAnsi"/>
                <w:sz w:val="18"/>
                <w:szCs w:val="18"/>
              </w:rPr>
              <w:t>Conveyance</w:t>
            </w:r>
          </w:p>
        </w:tc>
        <w:tc>
          <w:tcPr>
            <w:tcW w:w="960" w:type="dxa"/>
            <w:tcBorders>
              <w:top w:val="nil"/>
              <w:left w:val="nil"/>
              <w:bottom w:val="single" w:sz="4" w:space="0" w:color="auto"/>
              <w:right w:val="single" w:sz="4" w:space="0" w:color="auto"/>
            </w:tcBorders>
            <w:shd w:val="clear" w:color="auto" w:fill="auto"/>
            <w:noWrap/>
            <w:vAlign w:val="center"/>
            <w:hideMark/>
          </w:tcPr>
          <w:p w:rsidR="00155E2A" w:rsidRPr="00C061E2" w:rsidRDefault="00155E2A" w:rsidP="00155E2A">
            <w:pPr>
              <w:spacing w:after="0" w:line="240" w:lineRule="auto"/>
              <w:jc w:val="right"/>
              <w:rPr>
                <w:rFonts w:eastAsia="Times New Roman" w:cstheme="minorHAnsi"/>
                <w:color w:val="333333"/>
                <w:sz w:val="18"/>
                <w:szCs w:val="18"/>
              </w:rPr>
            </w:pPr>
            <w:r w:rsidRPr="00C061E2">
              <w:rPr>
                <w:rFonts w:eastAsia="Times New Roman" w:cstheme="minorHAnsi"/>
                <w:color w:val="333333"/>
                <w:sz w:val="18"/>
                <w:szCs w:val="18"/>
              </w:rPr>
              <w:t>62.85</w:t>
            </w:r>
          </w:p>
        </w:tc>
      </w:tr>
      <w:tr w:rsidR="00155E2A"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55E2A" w:rsidRPr="00C061E2" w:rsidRDefault="00155E2A" w:rsidP="00155E2A">
            <w:pPr>
              <w:spacing w:after="0" w:line="240" w:lineRule="auto"/>
              <w:jc w:val="center"/>
              <w:rPr>
                <w:rFonts w:eastAsia="Times New Roman" w:cstheme="minorHAnsi"/>
                <w:color w:val="333333"/>
                <w:sz w:val="18"/>
                <w:szCs w:val="18"/>
              </w:rPr>
            </w:pPr>
            <w:r w:rsidRPr="00C061E2">
              <w:rPr>
                <w:rFonts w:eastAsia="Times New Roman" w:cstheme="minorHAnsi"/>
                <w:color w:val="333333"/>
                <w:sz w:val="18"/>
                <w:szCs w:val="18"/>
              </w:rPr>
              <w:t>2</w:t>
            </w:r>
          </w:p>
        </w:tc>
        <w:tc>
          <w:tcPr>
            <w:tcW w:w="4960" w:type="dxa"/>
            <w:tcBorders>
              <w:top w:val="nil"/>
              <w:left w:val="nil"/>
              <w:bottom w:val="single" w:sz="4" w:space="0" w:color="auto"/>
              <w:right w:val="single" w:sz="4" w:space="0" w:color="auto"/>
            </w:tcBorders>
            <w:shd w:val="clear" w:color="auto" w:fill="auto"/>
            <w:noWrap/>
            <w:hideMark/>
          </w:tcPr>
          <w:p w:rsidR="00155E2A" w:rsidRPr="00C061E2" w:rsidRDefault="00155E2A" w:rsidP="00155E2A">
            <w:pPr>
              <w:spacing w:after="0" w:line="240" w:lineRule="auto"/>
              <w:rPr>
                <w:rFonts w:eastAsia="Times New Roman" w:cstheme="minorHAnsi"/>
                <w:sz w:val="18"/>
                <w:szCs w:val="18"/>
              </w:rPr>
            </w:pPr>
            <w:r w:rsidRPr="00C061E2">
              <w:rPr>
                <w:rFonts w:eastAsia="Times New Roman" w:cstheme="minorHAnsi"/>
                <w:sz w:val="18"/>
                <w:szCs w:val="18"/>
              </w:rPr>
              <w:t>Other operative expenses</w:t>
            </w:r>
          </w:p>
        </w:tc>
        <w:tc>
          <w:tcPr>
            <w:tcW w:w="960" w:type="dxa"/>
            <w:tcBorders>
              <w:top w:val="nil"/>
              <w:left w:val="nil"/>
              <w:bottom w:val="single" w:sz="4" w:space="0" w:color="auto"/>
              <w:right w:val="single" w:sz="4" w:space="0" w:color="auto"/>
            </w:tcBorders>
            <w:shd w:val="clear" w:color="auto" w:fill="auto"/>
            <w:noWrap/>
            <w:vAlign w:val="center"/>
            <w:hideMark/>
          </w:tcPr>
          <w:p w:rsidR="00155E2A" w:rsidRPr="00C061E2" w:rsidRDefault="00155E2A" w:rsidP="00155E2A">
            <w:pPr>
              <w:spacing w:after="0" w:line="240" w:lineRule="auto"/>
              <w:jc w:val="right"/>
              <w:rPr>
                <w:rFonts w:eastAsia="Times New Roman" w:cstheme="minorHAnsi"/>
                <w:color w:val="333333"/>
                <w:sz w:val="18"/>
                <w:szCs w:val="18"/>
              </w:rPr>
            </w:pPr>
            <w:r w:rsidRPr="00C061E2">
              <w:rPr>
                <w:rFonts w:eastAsia="Times New Roman" w:cstheme="minorHAnsi"/>
                <w:color w:val="333333"/>
                <w:sz w:val="18"/>
                <w:szCs w:val="18"/>
              </w:rPr>
              <w:t>167.35</w:t>
            </w:r>
          </w:p>
        </w:tc>
      </w:tr>
      <w:tr w:rsidR="00155E2A"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55E2A" w:rsidRPr="00C061E2" w:rsidRDefault="00155E2A" w:rsidP="00155E2A">
            <w:pPr>
              <w:spacing w:after="0" w:line="240" w:lineRule="auto"/>
              <w:jc w:val="center"/>
              <w:rPr>
                <w:rFonts w:eastAsia="Times New Roman" w:cstheme="minorHAnsi"/>
                <w:color w:val="333333"/>
                <w:sz w:val="18"/>
                <w:szCs w:val="18"/>
              </w:rPr>
            </w:pPr>
            <w:r w:rsidRPr="00C061E2">
              <w:rPr>
                <w:rFonts w:eastAsia="Times New Roman" w:cstheme="minorHAnsi"/>
                <w:color w:val="333333"/>
                <w:sz w:val="18"/>
                <w:szCs w:val="18"/>
              </w:rPr>
              <w:t>3</w:t>
            </w:r>
          </w:p>
        </w:tc>
        <w:tc>
          <w:tcPr>
            <w:tcW w:w="4960" w:type="dxa"/>
            <w:tcBorders>
              <w:top w:val="nil"/>
              <w:left w:val="nil"/>
              <w:bottom w:val="single" w:sz="4" w:space="0" w:color="auto"/>
              <w:right w:val="single" w:sz="4" w:space="0" w:color="auto"/>
            </w:tcBorders>
            <w:shd w:val="clear" w:color="auto" w:fill="auto"/>
            <w:noWrap/>
            <w:hideMark/>
          </w:tcPr>
          <w:p w:rsidR="00155E2A" w:rsidRPr="00C061E2" w:rsidRDefault="00155E2A" w:rsidP="00155E2A">
            <w:pPr>
              <w:spacing w:after="0" w:line="240" w:lineRule="auto"/>
              <w:rPr>
                <w:rFonts w:eastAsia="Times New Roman" w:cstheme="minorHAnsi"/>
                <w:sz w:val="18"/>
                <w:szCs w:val="18"/>
              </w:rPr>
            </w:pPr>
            <w:r w:rsidRPr="00C061E2">
              <w:rPr>
                <w:rFonts w:eastAsia="Times New Roman" w:cstheme="minorHAnsi"/>
                <w:sz w:val="18"/>
                <w:szCs w:val="18"/>
              </w:rPr>
              <w:t>Expenses relating to CGRF &amp; ERC</w:t>
            </w:r>
          </w:p>
        </w:tc>
        <w:tc>
          <w:tcPr>
            <w:tcW w:w="960" w:type="dxa"/>
            <w:tcBorders>
              <w:top w:val="nil"/>
              <w:left w:val="nil"/>
              <w:bottom w:val="single" w:sz="4" w:space="0" w:color="auto"/>
              <w:right w:val="single" w:sz="4" w:space="0" w:color="auto"/>
            </w:tcBorders>
            <w:shd w:val="clear" w:color="auto" w:fill="auto"/>
            <w:noWrap/>
            <w:vAlign w:val="center"/>
            <w:hideMark/>
          </w:tcPr>
          <w:p w:rsidR="00155E2A" w:rsidRPr="00C061E2" w:rsidRDefault="00155E2A" w:rsidP="00155E2A">
            <w:pPr>
              <w:spacing w:after="0" w:line="240" w:lineRule="auto"/>
              <w:jc w:val="right"/>
              <w:rPr>
                <w:rFonts w:eastAsia="Times New Roman" w:cstheme="minorHAnsi"/>
                <w:color w:val="333333"/>
                <w:sz w:val="18"/>
                <w:szCs w:val="18"/>
              </w:rPr>
            </w:pPr>
            <w:r w:rsidRPr="00C061E2">
              <w:rPr>
                <w:rFonts w:eastAsia="Times New Roman" w:cstheme="minorHAnsi"/>
                <w:color w:val="333333"/>
                <w:sz w:val="18"/>
                <w:szCs w:val="18"/>
              </w:rPr>
              <w:t>11.93</w:t>
            </w:r>
          </w:p>
        </w:tc>
      </w:tr>
      <w:tr w:rsidR="00251B86"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1B86" w:rsidRPr="00C061E2" w:rsidRDefault="00251B86" w:rsidP="003617C9">
            <w:pPr>
              <w:spacing w:after="0" w:line="240" w:lineRule="auto"/>
              <w:jc w:val="center"/>
              <w:rPr>
                <w:rFonts w:eastAsia="Times New Roman" w:cstheme="minorHAnsi"/>
                <w:color w:val="333333"/>
                <w:sz w:val="18"/>
                <w:szCs w:val="18"/>
              </w:rPr>
            </w:pPr>
            <w:r w:rsidRPr="00C061E2">
              <w:rPr>
                <w:rFonts w:eastAsia="Times New Roman" w:cstheme="minorHAnsi"/>
                <w:color w:val="333333"/>
                <w:sz w:val="18"/>
                <w:szCs w:val="18"/>
              </w:rPr>
              <w:t>4</w:t>
            </w:r>
          </w:p>
        </w:tc>
        <w:tc>
          <w:tcPr>
            <w:tcW w:w="4960" w:type="dxa"/>
            <w:tcBorders>
              <w:top w:val="nil"/>
              <w:left w:val="nil"/>
              <w:bottom w:val="single" w:sz="4" w:space="0" w:color="auto"/>
              <w:right w:val="single" w:sz="4" w:space="0" w:color="auto"/>
            </w:tcBorders>
            <w:shd w:val="clear" w:color="auto" w:fill="auto"/>
            <w:noWrap/>
            <w:hideMark/>
          </w:tcPr>
          <w:p w:rsidR="00251B86" w:rsidRPr="00C061E2" w:rsidRDefault="00251B86" w:rsidP="006B752C">
            <w:pPr>
              <w:spacing w:after="0" w:line="240" w:lineRule="auto"/>
              <w:rPr>
                <w:rFonts w:eastAsia="Times New Roman" w:cstheme="minorHAnsi"/>
                <w:sz w:val="18"/>
                <w:szCs w:val="18"/>
              </w:rPr>
            </w:pPr>
            <w:r w:rsidRPr="00C061E2">
              <w:rPr>
                <w:rFonts w:eastAsia="Times New Roman" w:cstheme="minorHAnsi"/>
                <w:sz w:val="18"/>
                <w:szCs w:val="18"/>
              </w:rPr>
              <w:t>Ele</w:t>
            </w:r>
            <w:r w:rsidR="006B752C">
              <w:rPr>
                <w:rFonts w:eastAsia="Times New Roman" w:cstheme="minorHAnsi"/>
                <w:sz w:val="18"/>
                <w:szCs w:val="18"/>
              </w:rPr>
              <w:t xml:space="preserve">ctricity </w:t>
            </w:r>
            <w:r w:rsidRPr="00C061E2">
              <w:rPr>
                <w:rFonts w:eastAsia="Times New Roman" w:cstheme="minorHAnsi"/>
                <w:sz w:val="18"/>
                <w:szCs w:val="18"/>
              </w:rPr>
              <w:t xml:space="preserve"> Duty u/s 3(I), KED Act</w:t>
            </w:r>
          </w:p>
        </w:tc>
        <w:tc>
          <w:tcPr>
            <w:tcW w:w="960" w:type="dxa"/>
            <w:tcBorders>
              <w:top w:val="nil"/>
              <w:left w:val="nil"/>
              <w:bottom w:val="single" w:sz="4" w:space="0" w:color="auto"/>
              <w:right w:val="single" w:sz="4" w:space="0" w:color="auto"/>
            </w:tcBorders>
            <w:shd w:val="clear" w:color="auto" w:fill="auto"/>
            <w:noWrap/>
            <w:vAlign w:val="center"/>
            <w:hideMark/>
          </w:tcPr>
          <w:p w:rsidR="00251B86" w:rsidRPr="00C061E2" w:rsidRDefault="00251B86" w:rsidP="00155E2A">
            <w:pPr>
              <w:spacing w:after="0" w:line="240" w:lineRule="auto"/>
              <w:jc w:val="right"/>
              <w:rPr>
                <w:rFonts w:eastAsia="Times New Roman" w:cstheme="minorHAnsi"/>
                <w:sz w:val="18"/>
                <w:szCs w:val="18"/>
              </w:rPr>
            </w:pPr>
            <w:r w:rsidRPr="00C061E2">
              <w:rPr>
                <w:rFonts w:eastAsia="Times New Roman" w:cstheme="minorHAnsi"/>
                <w:sz w:val="18"/>
                <w:szCs w:val="18"/>
              </w:rPr>
              <w:t>123.81</w:t>
            </w:r>
          </w:p>
        </w:tc>
      </w:tr>
      <w:tr w:rsidR="00251B86"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1B86" w:rsidRPr="00C061E2" w:rsidRDefault="00251B86" w:rsidP="003617C9">
            <w:pPr>
              <w:spacing w:after="0" w:line="240" w:lineRule="auto"/>
              <w:jc w:val="center"/>
              <w:rPr>
                <w:rFonts w:eastAsia="Times New Roman" w:cstheme="minorHAnsi"/>
                <w:color w:val="333333"/>
                <w:sz w:val="18"/>
                <w:szCs w:val="18"/>
              </w:rPr>
            </w:pPr>
            <w:r w:rsidRPr="00C061E2">
              <w:rPr>
                <w:rFonts w:eastAsia="Times New Roman" w:cstheme="minorHAnsi"/>
                <w:color w:val="333333"/>
                <w:sz w:val="18"/>
                <w:szCs w:val="18"/>
              </w:rPr>
              <w:t>5</w:t>
            </w:r>
          </w:p>
        </w:tc>
        <w:tc>
          <w:tcPr>
            <w:tcW w:w="4960" w:type="dxa"/>
            <w:tcBorders>
              <w:top w:val="nil"/>
              <w:left w:val="nil"/>
              <w:bottom w:val="single" w:sz="4" w:space="0" w:color="auto"/>
              <w:right w:val="single" w:sz="4" w:space="0" w:color="auto"/>
            </w:tcBorders>
            <w:shd w:val="clear" w:color="auto" w:fill="auto"/>
            <w:vAlign w:val="center"/>
            <w:hideMark/>
          </w:tcPr>
          <w:p w:rsidR="00251B86" w:rsidRPr="00C061E2" w:rsidRDefault="00251B86" w:rsidP="00155E2A">
            <w:pPr>
              <w:spacing w:after="0" w:line="240" w:lineRule="auto"/>
              <w:rPr>
                <w:rFonts w:eastAsia="Times New Roman" w:cstheme="minorHAnsi"/>
                <w:sz w:val="18"/>
                <w:szCs w:val="18"/>
              </w:rPr>
            </w:pPr>
            <w:r w:rsidRPr="00C061E2">
              <w:rPr>
                <w:rFonts w:eastAsia="Times New Roman" w:cstheme="minorHAnsi"/>
                <w:sz w:val="18"/>
                <w:szCs w:val="18"/>
              </w:rPr>
              <w:t>Expenditure in connection with distribution of LED</w:t>
            </w:r>
          </w:p>
        </w:tc>
        <w:tc>
          <w:tcPr>
            <w:tcW w:w="960" w:type="dxa"/>
            <w:tcBorders>
              <w:top w:val="nil"/>
              <w:left w:val="nil"/>
              <w:bottom w:val="single" w:sz="4" w:space="0" w:color="auto"/>
              <w:right w:val="single" w:sz="4" w:space="0" w:color="auto"/>
            </w:tcBorders>
            <w:shd w:val="clear" w:color="auto" w:fill="auto"/>
            <w:noWrap/>
            <w:vAlign w:val="center"/>
            <w:hideMark/>
          </w:tcPr>
          <w:p w:rsidR="00251B86" w:rsidRPr="00C061E2" w:rsidRDefault="00251B86" w:rsidP="00155E2A">
            <w:pPr>
              <w:spacing w:after="0" w:line="240" w:lineRule="auto"/>
              <w:jc w:val="right"/>
              <w:rPr>
                <w:rFonts w:eastAsia="Times New Roman" w:cstheme="minorHAnsi"/>
                <w:sz w:val="18"/>
                <w:szCs w:val="18"/>
              </w:rPr>
            </w:pPr>
            <w:r w:rsidRPr="00C061E2">
              <w:rPr>
                <w:rFonts w:eastAsia="Times New Roman" w:cstheme="minorHAnsi"/>
                <w:sz w:val="18"/>
                <w:szCs w:val="18"/>
              </w:rPr>
              <w:t>6.65</w:t>
            </w:r>
          </w:p>
        </w:tc>
      </w:tr>
      <w:tr w:rsidR="00251B86"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1B86" w:rsidRPr="00C061E2" w:rsidRDefault="00251B86" w:rsidP="003617C9">
            <w:pPr>
              <w:spacing w:after="0" w:line="240" w:lineRule="auto"/>
              <w:jc w:val="center"/>
              <w:rPr>
                <w:rFonts w:eastAsia="Times New Roman" w:cstheme="minorHAnsi"/>
                <w:color w:val="333333"/>
                <w:sz w:val="18"/>
                <w:szCs w:val="18"/>
              </w:rPr>
            </w:pPr>
            <w:r w:rsidRPr="00C061E2">
              <w:rPr>
                <w:rFonts w:eastAsia="Times New Roman" w:cstheme="minorHAnsi"/>
                <w:color w:val="333333"/>
                <w:sz w:val="18"/>
                <w:szCs w:val="18"/>
              </w:rPr>
              <w:t>6</w:t>
            </w:r>
          </w:p>
        </w:tc>
        <w:tc>
          <w:tcPr>
            <w:tcW w:w="4960" w:type="dxa"/>
            <w:tcBorders>
              <w:top w:val="nil"/>
              <w:left w:val="nil"/>
              <w:bottom w:val="single" w:sz="4" w:space="0" w:color="auto"/>
              <w:right w:val="single" w:sz="4" w:space="0" w:color="auto"/>
            </w:tcBorders>
            <w:shd w:val="clear" w:color="auto" w:fill="auto"/>
            <w:noWrap/>
            <w:hideMark/>
          </w:tcPr>
          <w:p w:rsidR="00251B86" w:rsidRPr="00C061E2" w:rsidRDefault="00251B86" w:rsidP="00155E2A">
            <w:pPr>
              <w:spacing w:after="0" w:line="240" w:lineRule="auto"/>
              <w:rPr>
                <w:rFonts w:eastAsia="Times New Roman" w:cstheme="minorHAnsi"/>
                <w:sz w:val="18"/>
                <w:szCs w:val="18"/>
              </w:rPr>
            </w:pPr>
            <w:r w:rsidRPr="00C061E2">
              <w:rPr>
                <w:rFonts w:eastAsia="Times New Roman" w:cstheme="minorHAnsi"/>
                <w:sz w:val="18"/>
                <w:szCs w:val="18"/>
              </w:rPr>
              <w:t>Power factor incentive to consumers</w:t>
            </w:r>
          </w:p>
        </w:tc>
        <w:tc>
          <w:tcPr>
            <w:tcW w:w="960" w:type="dxa"/>
            <w:tcBorders>
              <w:top w:val="nil"/>
              <w:left w:val="nil"/>
              <w:bottom w:val="single" w:sz="4" w:space="0" w:color="auto"/>
              <w:right w:val="single" w:sz="4" w:space="0" w:color="auto"/>
            </w:tcBorders>
            <w:shd w:val="clear" w:color="auto" w:fill="auto"/>
            <w:noWrap/>
            <w:vAlign w:val="center"/>
            <w:hideMark/>
          </w:tcPr>
          <w:p w:rsidR="00251B86" w:rsidRPr="00C061E2" w:rsidRDefault="00251B86" w:rsidP="00155E2A">
            <w:pPr>
              <w:spacing w:after="0" w:line="240" w:lineRule="auto"/>
              <w:jc w:val="right"/>
              <w:rPr>
                <w:rFonts w:eastAsia="Times New Roman" w:cstheme="minorHAnsi"/>
                <w:color w:val="333333"/>
                <w:sz w:val="18"/>
                <w:szCs w:val="18"/>
              </w:rPr>
            </w:pPr>
            <w:r w:rsidRPr="00C061E2">
              <w:rPr>
                <w:rFonts w:eastAsia="Times New Roman" w:cstheme="minorHAnsi"/>
                <w:color w:val="333333"/>
                <w:sz w:val="18"/>
                <w:szCs w:val="18"/>
              </w:rPr>
              <w:t>114.07</w:t>
            </w:r>
          </w:p>
        </w:tc>
      </w:tr>
      <w:tr w:rsidR="00251B86"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1B86" w:rsidRPr="00C061E2" w:rsidRDefault="00251B86" w:rsidP="003617C9">
            <w:pPr>
              <w:spacing w:after="0" w:line="240" w:lineRule="auto"/>
              <w:jc w:val="center"/>
              <w:rPr>
                <w:rFonts w:eastAsia="Times New Roman" w:cstheme="minorHAnsi"/>
                <w:color w:val="333333"/>
                <w:sz w:val="18"/>
                <w:szCs w:val="18"/>
              </w:rPr>
            </w:pPr>
            <w:r w:rsidRPr="00C061E2">
              <w:rPr>
                <w:rFonts w:eastAsia="Times New Roman" w:cstheme="minorHAnsi"/>
                <w:color w:val="333333"/>
                <w:sz w:val="18"/>
                <w:szCs w:val="18"/>
              </w:rPr>
              <w:t>7</w:t>
            </w:r>
          </w:p>
        </w:tc>
        <w:tc>
          <w:tcPr>
            <w:tcW w:w="4960" w:type="dxa"/>
            <w:tcBorders>
              <w:top w:val="nil"/>
              <w:left w:val="nil"/>
              <w:bottom w:val="single" w:sz="4" w:space="0" w:color="auto"/>
              <w:right w:val="single" w:sz="4" w:space="0" w:color="auto"/>
            </w:tcBorders>
            <w:shd w:val="clear" w:color="auto" w:fill="auto"/>
            <w:noWrap/>
            <w:vAlign w:val="bottom"/>
            <w:hideMark/>
          </w:tcPr>
          <w:p w:rsidR="00251B86" w:rsidRPr="00C061E2" w:rsidRDefault="00251B86" w:rsidP="00155E2A">
            <w:pPr>
              <w:spacing w:after="0" w:line="240" w:lineRule="auto"/>
              <w:rPr>
                <w:rFonts w:eastAsia="Times New Roman" w:cstheme="minorHAnsi"/>
                <w:color w:val="000000"/>
                <w:sz w:val="18"/>
                <w:szCs w:val="18"/>
              </w:rPr>
            </w:pPr>
            <w:r w:rsidRPr="00C061E2">
              <w:rPr>
                <w:rFonts w:eastAsia="Times New Roman" w:cstheme="minorHAnsi"/>
                <w:color w:val="000000"/>
                <w:sz w:val="18"/>
                <w:szCs w:val="18"/>
              </w:rPr>
              <w:t>Contribution to CMDRF</w:t>
            </w:r>
          </w:p>
        </w:tc>
        <w:tc>
          <w:tcPr>
            <w:tcW w:w="960" w:type="dxa"/>
            <w:tcBorders>
              <w:top w:val="nil"/>
              <w:left w:val="nil"/>
              <w:bottom w:val="single" w:sz="4" w:space="0" w:color="auto"/>
              <w:right w:val="single" w:sz="4" w:space="0" w:color="auto"/>
            </w:tcBorders>
            <w:shd w:val="clear" w:color="auto" w:fill="auto"/>
            <w:noWrap/>
            <w:vAlign w:val="bottom"/>
            <w:hideMark/>
          </w:tcPr>
          <w:p w:rsidR="00251B86" w:rsidRPr="00C061E2" w:rsidRDefault="00251B86" w:rsidP="00155E2A">
            <w:pPr>
              <w:spacing w:after="0" w:line="240" w:lineRule="auto"/>
              <w:jc w:val="right"/>
              <w:rPr>
                <w:rFonts w:eastAsia="Times New Roman" w:cstheme="minorHAnsi"/>
                <w:color w:val="000000"/>
                <w:sz w:val="18"/>
                <w:szCs w:val="18"/>
              </w:rPr>
            </w:pPr>
            <w:r w:rsidRPr="00C061E2">
              <w:rPr>
                <w:rFonts w:eastAsia="Times New Roman" w:cstheme="minorHAnsi"/>
                <w:color w:val="000000"/>
                <w:sz w:val="18"/>
                <w:szCs w:val="18"/>
              </w:rPr>
              <w:t>36.20</w:t>
            </w:r>
          </w:p>
        </w:tc>
      </w:tr>
      <w:tr w:rsidR="00251B86"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1B86" w:rsidRPr="00C061E2" w:rsidRDefault="00251B86" w:rsidP="003617C9">
            <w:pPr>
              <w:spacing w:after="0" w:line="240" w:lineRule="auto"/>
              <w:jc w:val="center"/>
              <w:rPr>
                <w:rFonts w:eastAsia="Times New Roman" w:cstheme="minorHAnsi"/>
                <w:color w:val="333333"/>
                <w:sz w:val="18"/>
                <w:szCs w:val="18"/>
              </w:rPr>
            </w:pPr>
            <w:r w:rsidRPr="00C061E2">
              <w:rPr>
                <w:rFonts w:eastAsia="Times New Roman" w:cstheme="minorHAnsi"/>
                <w:color w:val="333333"/>
                <w:sz w:val="18"/>
                <w:szCs w:val="18"/>
              </w:rPr>
              <w:t>8</w:t>
            </w:r>
          </w:p>
        </w:tc>
        <w:tc>
          <w:tcPr>
            <w:tcW w:w="4960" w:type="dxa"/>
            <w:tcBorders>
              <w:top w:val="nil"/>
              <w:left w:val="nil"/>
              <w:bottom w:val="single" w:sz="4" w:space="0" w:color="auto"/>
              <w:right w:val="single" w:sz="4" w:space="0" w:color="auto"/>
            </w:tcBorders>
            <w:shd w:val="clear" w:color="auto" w:fill="auto"/>
            <w:noWrap/>
            <w:hideMark/>
          </w:tcPr>
          <w:p w:rsidR="00251B86" w:rsidRPr="00C061E2" w:rsidRDefault="00251B86" w:rsidP="00155E2A">
            <w:pPr>
              <w:spacing w:after="0" w:line="240" w:lineRule="auto"/>
              <w:rPr>
                <w:rFonts w:eastAsia="Times New Roman" w:cstheme="minorHAnsi"/>
                <w:sz w:val="18"/>
                <w:szCs w:val="18"/>
              </w:rPr>
            </w:pPr>
            <w:r w:rsidRPr="00C061E2">
              <w:rPr>
                <w:rFonts w:eastAsia="Times New Roman" w:cstheme="minorHAnsi"/>
                <w:sz w:val="18"/>
                <w:szCs w:val="18"/>
              </w:rPr>
              <w:t>Freight</w:t>
            </w:r>
          </w:p>
        </w:tc>
        <w:tc>
          <w:tcPr>
            <w:tcW w:w="960" w:type="dxa"/>
            <w:tcBorders>
              <w:top w:val="nil"/>
              <w:left w:val="nil"/>
              <w:bottom w:val="single" w:sz="4" w:space="0" w:color="auto"/>
              <w:right w:val="single" w:sz="4" w:space="0" w:color="auto"/>
            </w:tcBorders>
            <w:shd w:val="clear" w:color="auto" w:fill="auto"/>
            <w:noWrap/>
            <w:vAlign w:val="bottom"/>
            <w:hideMark/>
          </w:tcPr>
          <w:p w:rsidR="00251B86" w:rsidRPr="00C061E2" w:rsidRDefault="00251B86" w:rsidP="00155E2A">
            <w:pPr>
              <w:spacing w:after="0" w:line="240" w:lineRule="auto"/>
              <w:jc w:val="right"/>
              <w:rPr>
                <w:rFonts w:eastAsia="Times New Roman" w:cstheme="minorHAnsi"/>
                <w:color w:val="000000"/>
                <w:sz w:val="18"/>
                <w:szCs w:val="18"/>
              </w:rPr>
            </w:pPr>
            <w:r w:rsidRPr="00C061E2">
              <w:rPr>
                <w:rFonts w:eastAsia="Times New Roman" w:cstheme="minorHAnsi"/>
                <w:color w:val="000000"/>
                <w:sz w:val="18"/>
                <w:szCs w:val="18"/>
              </w:rPr>
              <w:t>11.21</w:t>
            </w:r>
          </w:p>
        </w:tc>
      </w:tr>
      <w:tr w:rsidR="00251B86"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1B86" w:rsidRPr="00C061E2" w:rsidRDefault="00251B86" w:rsidP="003617C9">
            <w:pPr>
              <w:spacing w:after="0" w:line="240" w:lineRule="auto"/>
              <w:jc w:val="center"/>
              <w:rPr>
                <w:rFonts w:eastAsia="Times New Roman" w:cstheme="minorHAnsi"/>
                <w:color w:val="333333"/>
                <w:sz w:val="18"/>
                <w:szCs w:val="18"/>
              </w:rPr>
            </w:pPr>
            <w:r w:rsidRPr="00C061E2">
              <w:rPr>
                <w:rFonts w:eastAsia="Times New Roman" w:cstheme="minorHAnsi"/>
                <w:color w:val="333333"/>
                <w:sz w:val="18"/>
                <w:szCs w:val="18"/>
              </w:rPr>
              <w:t>9</w:t>
            </w:r>
          </w:p>
        </w:tc>
        <w:tc>
          <w:tcPr>
            <w:tcW w:w="4960" w:type="dxa"/>
            <w:tcBorders>
              <w:top w:val="nil"/>
              <w:left w:val="nil"/>
              <w:bottom w:val="single" w:sz="4" w:space="0" w:color="auto"/>
              <w:right w:val="single" w:sz="4" w:space="0" w:color="auto"/>
            </w:tcBorders>
            <w:shd w:val="clear" w:color="auto" w:fill="auto"/>
            <w:noWrap/>
            <w:hideMark/>
          </w:tcPr>
          <w:p w:rsidR="00251B86" w:rsidRPr="00C061E2" w:rsidRDefault="00251B86" w:rsidP="00155E2A">
            <w:pPr>
              <w:spacing w:after="0" w:line="240" w:lineRule="auto"/>
              <w:rPr>
                <w:rFonts w:eastAsia="Times New Roman" w:cstheme="minorHAnsi"/>
                <w:sz w:val="18"/>
                <w:szCs w:val="18"/>
              </w:rPr>
            </w:pPr>
            <w:r w:rsidRPr="00C061E2">
              <w:rPr>
                <w:rFonts w:eastAsia="Times New Roman" w:cstheme="minorHAnsi"/>
                <w:sz w:val="18"/>
                <w:szCs w:val="18"/>
              </w:rPr>
              <w:t>Material related charges</w:t>
            </w:r>
          </w:p>
        </w:tc>
        <w:tc>
          <w:tcPr>
            <w:tcW w:w="960" w:type="dxa"/>
            <w:tcBorders>
              <w:top w:val="nil"/>
              <w:left w:val="nil"/>
              <w:bottom w:val="single" w:sz="4" w:space="0" w:color="auto"/>
              <w:right w:val="single" w:sz="4" w:space="0" w:color="auto"/>
            </w:tcBorders>
            <w:shd w:val="clear" w:color="auto" w:fill="auto"/>
            <w:noWrap/>
            <w:vAlign w:val="bottom"/>
            <w:hideMark/>
          </w:tcPr>
          <w:p w:rsidR="00251B86" w:rsidRPr="00C061E2" w:rsidRDefault="00251B86" w:rsidP="00155E2A">
            <w:pPr>
              <w:spacing w:after="0" w:line="240" w:lineRule="auto"/>
              <w:jc w:val="right"/>
              <w:rPr>
                <w:rFonts w:eastAsia="Times New Roman" w:cstheme="minorHAnsi"/>
                <w:color w:val="000000"/>
                <w:sz w:val="18"/>
                <w:szCs w:val="18"/>
              </w:rPr>
            </w:pPr>
            <w:r w:rsidRPr="00C061E2">
              <w:rPr>
                <w:rFonts w:eastAsia="Times New Roman" w:cstheme="minorHAnsi"/>
                <w:color w:val="000000"/>
                <w:sz w:val="18"/>
                <w:szCs w:val="18"/>
              </w:rPr>
              <w:t>19.16</w:t>
            </w:r>
          </w:p>
        </w:tc>
      </w:tr>
      <w:tr w:rsidR="00155E2A"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55E2A" w:rsidRPr="00C061E2" w:rsidRDefault="00251B86" w:rsidP="00155E2A">
            <w:pPr>
              <w:spacing w:after="0" w:line="240" w:lineRule="auto"/>
              <w:jc w:val="center"/>
              <w:rPr>
                <w:rFonts w:eastAsia="Times New Roman" w:cstheme="minorHAnsi"/>
                <w:color w:val="333333"/>
                <w:sz w:val="18"/>
                <w:szCs w:val="18"/>
              </w:rPr>
            </w:pPr>
            <w:r>
              <w:rPr>
                <w:rFonts w:eastAsia="Times New Roman" w:cstheme="minorHAnsi"/>
                <w:color w:val="333333"/>
                <w:sz w:val="18"/>
                <w:szCs w:val="18"/>
              </w:rPr>
              <w:t>10</w:t>
            </w:r>
          </w:p>
        </w:tc>
        <w:tc>
          <w:tcPr>
            <w:tcW w:w="4960" w:type="dxa"/>
            <w:tcBorders>
              <w:top w:val="nil"/>
              <w:left w:val="nil"/>
              <w:bottom w:val="single" w:sz="4" w:space="0" w:color="auto"/>
              <w:right w:val="single" w:sz="4" w:space="0" w:color="auto"/>
            </w:tcBorders>
            <w:shd w:val="clear" w:color="auto" w:fill="auto"/>
            <w:noWrap/>
            <w:hideMark/>
          </w:tcPr>
          <w:p w:rsidR="00155E2A" w:rsidRPr="00C061E2" w:rsidRDefault="00155E2A" w:rsidP="00155E2A">
            <w:pPr>
              <w:spacing w:after="0" w:line="240" w:lineRule="auto"/>
              <w:rPr>
                <w:rFonts w:eastAsia="Times New Roman" w:cstheme="minorHAnsi"/>
                <w:sz w:val="18"/>
                <w:szCs w:val="18"/>
              </w:rPr>
            </w:pPr>
            <w:r w:rsidRPr="00C061E2">
              <w:rPr>
                <w:rFonts w:eastAsia="Times New Roman" w:cstheme="minorHAnsi"/>
                <w:sz w:val="18"/>
                <w:szCs w:val="18"/>
              </w:rPr>
              <w:t>Telephone etc</w:t>
            </w:r>
          </w:p>
        </w:tc>
        <w:tc>
          <w:tcPr>
            <w:tcW w:w="960" w:type="dxa"/>
            <w:tcBorders>
              <w:top w:val="nil"/>
              <w:left w:val="nil"/>
              <w:bottom w:val="single" w:sz="4" w:space="0" w:color="auto"/>
              <w:right w:val="single" w:sz="4" w:space="0" w:color="auto"/>
            </w:tcBorders>
            <w:shd w:val="clear" w:color="auto" w:fill="auto"/>
            <w:noWrap/>
            <w:vAlign w:val="bottom"/>
            <w:hideMark/>
          </w:tcPr>
          <w:p w:rsidR="00155E2A" w:rsidRPr="00C061E2" w:rsidRDefault="00155E2A" w:rsidP="00155E2A">
            <w:pPr>
              <w:spacing w:after="0" w:line="240" w:lineRule="auto"/>
              <w:jc w:val="right"/>
              <w:rPr>
                <w:rFonts w:eastAsia="Times New Roman" w:cstheme="minorHAnsi"/>
                <w:color w:val="000000"/>
                <w:sz w:val="18"/>
                <w:szCs w:val="18"/>
              </w:rPr>
            </w:pPr>
            <w:r w:rsidRPr="00C061E2">
              <w:rPr>
                <w:rFonts w:eastAsia="Times New Roman" w:cstheme="minorHAnsi"/>
                <w:color w:val="000000"/>
                <w:sz w:val="18"/>
                <w:szCs w:val="18"/>
              </w:rPr>
              <w:t>13.13</w:t>
            </w:r>
          </w:p>
        </w:tc>
      </w:tr>
      <w:tr w:rsidR="00155E2A"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55E2A" w:rsidRPr="00C061E2" w:rsidRDefault="00251B86" w:rsidP="00155E2A">
            <w:pPr>
              <w:spacing w:after="0" w:line="240" w:lineRule="auto"/>
              <w:jc w:val="center"/>
              <w:rPr>
                <w:rFonts w:eastAsia="Times New Roman" w:cstheme="minorHAnsi"/>
                <w:color w:val="333333"/>
                <w:sz w:val="18"/>
                <w:szCs w:val="18"/>
              </w:rPr>
            </w:pPr>
            <w:r>
              <w:rPr>
                <w:rFonts w:eastAsia="Times New Roman" w:cstheme="minorHAnsi"/>
                <w:color w:val="333333"/>
                <w:sz w:val="18"/>
                <w:szCs w:val="18"/>
              </w:rPr>
              <w:t>11</w:t>
            </w:r>
          </w:p>
        </w:tc>
        <w:tc>
          <w:tcPr>
            <w:tcW w:w="4960" w:type="dxa"/>
            <w:tcBorders>
              <w:top w:val="nil"/>
              <w:left w:val="nil"/>
              <w:bottom w:val="single" w:sz="4" w:space="0" w:color="auto"/>
              <w:right w:val="single" w:sz="4" w:space="0" w:color="auto"/>
            </w:tcBorders>
            <w:shd w:val="clear" w:color="auto" w:fill="auto"/>
            <w:noWrap/>
            <w:hideMark/>
          </w:tcPr>
          <w:p w:rsidR="00155E2A" w:rsidRPr="00C061E2" w:rsidRDefault="00155E2A" w:rsidP="00155E2A">
            <w:pPr>
              <w:spacing w:after="0" w:line="240" w:lineRule="auto"/>
              <w:rPr>
                <w:rFonts w:eastAsia="Times New Roman" w:cstheme="minorHAnsi"/>
                <w:sz w:val="18"/>
                <w:szCs w:val="18"/>
              </w:rPr>
            </w:pPr>
            <w:r w:rsidRPr="00C061E2">
              <w:rPr>
                <w:rFonts w:eastAsia="Times New Roman" w:cstheme="minorHAnsi"/>
                <w:sz w:val="18"/>
                <w:szCs w:val="18"/>
              </w:rPr>
              <w:t>All Other A&amp;G expenses</w:t>
            </w:r>
          </w:p>
        </w:tc>
        <w:tc>
          <w:tcPr>
            <w:tcW w:w="960" w:type="dxa"/>
            <w:tcBorders>
              <w:top w:val="nil"/>
              <w:left w:val="nil"/>
              <w:bottom w:val="single" w:sz="4" w:space="0" w:color="auto"/>
              <w:right w:val="single" w:sz="4" w:space="0" w:color="auto"/>
            </w:tcBorders>
            <w:shd w:val="clear" w:color="auto" w:fill="auto"/>
            <w:noWrap/>
            <w:vAlign w:val="bottom"/>
            <w:hideMark/>
          </w:tcPr>
          <w:p w:rsidR="00155E2A" w:rsidRPr="00C061E2" w:rsidRDefault="00155E2A" w:rsidP="00155E2A">
            <w:pPr>
              <w:spacing w:after="0" w:line="240" w:lineRule="auto"/>
              <w:jc w:val="right"/>
              <w:rPr>
                <w:rFonts w:eastAsia="Times New Roman" w:cstheme="minorHAnsi"/>
                <w:color w:val="000000"/>
                <w:sz w:val="18"/>
                <w:szCs w:val="18"/>
              </w:rPr>
            </w:pPr>
            <w:r w:rsidRPr="00C061E2">
              <w:rPr>
                <w:rFonts w:eastAsia="Times New Roman" w:cstheme="minorHAnsi"/>
                <w:color w:val="000000"/>
                <w:sz w:val="18"/>
                <w:szCs w:val="18"/>
              </w:rPr>
              <w:t>32.19</w:t>
            </w:r>
          </w:p>
        </w:tc>
      </w:tr>
      <w:tr w:rsidR="00155E2A"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55E2A" w:rsidRPr="00C061E2" w:rsidRDefault="00251B86" w:rsidP="00155E2A">
            <w:pPr>
              <w:spacing w:after="0" w:line="240" w:lineRule="auto"/>
              <w:jc w:val="center"/>
              <w:rPr>
                <w:rFonts w:eastAsia="Times New Roman" w:cstheme="minorHAnsi"/>
                <w:color w:val="333333"/>
                <w:sz w:val="18"/>
                <w:szCs w:val="18"/>
              </w:rPr>
            </w:pPr>
            <w:r>
              <w:rPr>
                <w:rFonts w:eastAsia="Times New Roman" w:cstheme="minorHAnsi"/>
                <w:color w:val="333333"/>
                <w:sz w:val="18"/>
                <w:szCs w:val="18"/>
              </w:rPr>
              <w:t>12</w:t>
            </w:r>
          </w:p>
        </w:tc>
        <w:tc>
          <w:tcPr>
            <w:tcW w:w="4960" w:type="dxa"/>
            <w:tcBorders>
              <w:top w:val="nil"/>
              <w:left w:val="nil"/>
              <w:bottom w:val="single" w:sz="4" w:space="0" w:color="auto"/>
              <w:right w:val="single" w:sz="4" w:space="0" w:color="auto"/>
            </w:tcBorders>
            <w:shd w:val="clear" w:color="auto" w:fill="auto"/>
            <w:noWrap/>
            <w:hideMark/>
          </w:tcPr>
          <w:p w:rsidR="00155E2A" w:rsidRPr="00C061E2" w:rsidRDefault="00155E2A" w:rsidP="00155E2A">
            <w:pPr>
              <w:spacing w:after="0" w:line="240" w:lineRule="auto"/>
              <w:rPr>
                <w:rFonts w:eastAsia="Times New Roman" w:cstheme="minorHAnsi"/>
                <w:b/>
                <w:bCs/>
                <w:sz w:val="18"/>
                <w:szCs w:val="18"/>
              </w:rPr>
            </w:pPr>
            <w:r w:rsidRPr="00C061E2">
              <w:rPr>
                <w:rFonts w:eastAsia="Times New Roman" w:cstheme="minorHAnsi"/>
                <w:b/>
                <w:bCs/>
                <w:sz w:val="18"/>
                <w:szCs w:val="18"/>
              </w:rPr>
              <w:t>Gross A&amp;G Expenses</w:t>
            </w:r>
          </w:p>
        </w:tc>
        <w:tc>
          <w:tcPr>
            <w:tcW w:w="960" w:type="dxa"/>
            <w:tcBorders>
              <w:top w:val="nil"/>
              <w:left w:val="nil"/>
              <w:bottom w:val="single" w:sz="4" w:space="0" w:color="auto"/>
              <w:right w:val="single" w:sz="4" w:space="0" w:color="auto"/>
            </w:tcBorders>
            <w:shd w:val="clear" w:color="auto" w:fill="auto"/>
            <w:noWrap/>
            <w:hideMark/>
          </w:tcPr>
          <w:p w:rsidR="00155E2A" w:rsidRPr="00C061E2" w:rsidRDefault="00155E2A" w:rsidP="00155E2A">
            <w:pPr>
              <w:spacing w:after="0" w:line="240" w:lineRule="auto"/>
              <w:jc w:val="right"/>
              <w:rPr>
                <w:rFonts w:eastAsia="Times New Roman" w:cstheme="minorHAnsi"/>
                <w:b/>
                <w:bCs/>
                <w:sz w:val="18"/>
                <w:szCs w:val="18"/>
              </w:rPr>
            </w:pPr>
            <w:r w:rsidRPr="00C061E2">
              <w:rPr>
                <w:rFonts w:eastAsia="Times New Roman" w:cstheme="minorHAnsi"/>
                <w:b/>
                <w:bCs/>
                <w:sz w:val="18"/>
                <w:szCs w:val="18"/>
              </w:rPr>
              <w:t>598.56</w:t>
            </w:r>
          </w:p>
        </w:tc>
      </w:tr>
      <w:tr w:rsidR="00155E2A"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55E2A" w:rsidRPr="00C061E2" w:rsidRDefault="00251B86" w:rsidP="00155E2A">
            <w:pPr>
              <w:spacing w:after="0" w:line="240" w:lineRule="auto"/>
              <w:jc w:val="center"/>
              <w:rPr>
                <w:rFonts w:eastAsia="Times New Roman" w:cstheme="minorHAnsi"/>
                <w:color w:val="333333"/>
                <w:sz w:val="18"/>
                <w:szCs w:val="18"/>
              </w:rPr>
            </w:pPr>
            <w:r>
              <w:rPr>
                <w:rFonts w:eastAsia="Times New Roman" w:cstheme="minorHAnsi"/>
                <w:color w:val="333333"/>
                <w:sz w:val="18"/>
                <w:szCs w:val="18"/>
              </w:rPr>
              <w:t>13</w:t>
            </w:r>
          </w:p>
        </w:tc>
        <w:tc>
          <w:tcPr>
            <w:tcW w:w="4960" w:type="dxa"/>
            <w:tcBorders>
              <w:top w:val="nil"/>
              <w:left w:val="nil"/>
              <w:bottom w:val="single" w:sz="4" w:space="0" w:color="auto"/>
              <w:right w:val="single" w:sz="4" w:space="0" w:color="auto"/>
            </w:tcBorders>
            <w:shd w:val="clear" w:color="auto" w:fill="auto"/>
            <w:noWrap/>
            <w:hideMark/>
          </w:tcPr>
          <w:p w:rsidR="00155E2A" w:rsidRPr="00C061E2" w:rsidRDefault="00155E2A" w:rsidP="00155E2A">
            <w:pPr>
              <w:spacing w:after="0" w:line="240" w:lineRule="auto"/>
              <w:rPr>
                <w:rFonts w:eastAsia="Times New Roman" w:cstheme="minorHAnsi"/>
                <w:sz w:val="18"/>
                <w:szCs w:val="18"/>
              </w:rPr>
            </w:pPr>
            <w:r w:rsidRPr="00C061E2">
              <w:rPr>
                <w:rFonts w:eastAsia="Times New Roman" w:cstheme="minorHAnsi"/>
                <w:sz w:val="18"/>
                <w:szCs w:val="18"/>
              </w:rPr>
              <w:t>Less: Expenses Capitalized</w:t>
            </w:r>
          </w:p>
        </w:tc>
        <w:tc>
          <w:tcPr>
            <w:tcW w:w="960" w:type="dxa"/>
            <w:tcBorders>
              <w:top w:val="nil"/>
              <w:left w:val="nil"/>
              <w:bottom w:val="single" w:sz="4" w:space="0" w:color="auto"/>
              <w:right w:val="single" w:sz="4" w:space="0" w:color="auto"/>
            </w:tcBorders>
            <w:shd w:val="clear" w:color="auto" w:fill="auto"/>
            <w:noWrap/>
            <w:vAlign w:val="center"/>
            <w:hideMark/>
          </w:tcPr>
          <w:p w:rsidR="00155E2A" w:rsidRPr="00C061E2" w:rsidRDefault="00155E2A" w:rsidP="00155E2A">
            <w:pPr>
              <w:spacing w:after="0" w:line="240" w:lineRule="auto"/>
              <w:jc w:val="right"/>
              <w:rPr>
                <w:rFonts w:eastAsia="Times New Roman" w:cstheme="minorHAnsi"/>
                <w:color w:val="333333"/>
                <w:sz w:val="18"/>
                <w:szCs w:val="18"/>
              </w:rPr>
            </w:pPr>
            <w:r w:rsidRPr="00C061E2">
              <w:rPr>
                <w:rFonts w:eastAsia="Times New Roman" w:cstheme="minorHAnsi"/>
                <w:color w:val="333333"/>
                <w:sz w:val="18"/>
                <w:szCs w:val="18"/>
              </w:rPr>
              <w:t>0.40</w:t>
            </w:r>
          </w:p>
        </w:tc>
      </w:tr>
      <w:tr w:rsidR="00155E2A" w:rsidRPr="00C061E2" w:rsidTr="00155E2A">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55E2A" w:rsidRPr="00C061E2" w:rsidRDefault="00251B86" w:rsidP="00155E2A">
            <w:pPr>
              <w:spacing w:after="0" w:line="240" w:lineRule="auto"/>
              <w:jc w:val="center"/>
              <w:rPr>
                <w:rFonts w:eastAsia="Times New Roman" w:cstheme="minorHAnsi"/>
                <w:color w:val="333333"/>
                <w:sz w:val="18"/>
                <w:szCs w:val="18"/>
              </w:rPr>
            </w:pPr>
            <w:r>
              <w:rPr>
                <w:rFonts w:eastAsia="Times New Roman" w:cstheme="minorHAnsi"/>
                <w:color w:val="333333"/>
                <w:sz w:val="18"/>
                <w:szCs w:val="18"/>
              </w:rPr>
              <w:t>14</w:t>
            </w:r>
          </w:p>
        </w:tc>
        <w:tc>
          <w:tcPr>
            <w:tcW w:w="4960" w:type="dxa"/>
            <w:tcBorders>
              <w:top w:val="nil"/>
              <w:left w:val="nil"/>
              <w:bottom w:val="single" w:sz="4" w:space="0" w:color="auto"/>
              <w:right w:val="single" w:sz="4" w:space="0" w:color="auto"/>
            </w:tcBorders>
            <w:shd w:val="clear" w:color="auto" w:fill="auto"/>
            <w:noWrap/>
            <w:hideMark/>
          </w:tcPr>
          <w:p w:rsidR="00155E2A" w:rsidRPr="00C061E2" w:rsidRDefault="00155E2A" w:rsidP="00155E2A">
            <w:pPr>
              <w:spacing w:after="0" w:line="240" w:lineRule="auto"/>
              <w:rPr>
                <w:rFonts w:eastAsia="Times New Roman" w:cstheme="minorHAnsi"/>
                <w:b/>
                <w:bCs/>
                <w:sz w:val="18"/>
                <w:szCs w:val="18"/>
              </w:rPr>
            </w:pPr>
            <w:r w:rsidRPr="00C061E2">
              <w:rPr>
                <w:rFonts w:eastAsia="Times New Roman" w:cstheme="minorHAnsi"/>
                <w:b/>
                <w:bCs/>
                <w:sz w:val="18"/>
                <w:szCs w:val="18"/>
              </w:rPr>
              <w:t>Net A&amp;G Expenses</w:t>
            </w:r>
          </w:p>
        </w:tc>
        <w:tc>
          <w:tcPr>
            <w:tcW w:w="960" w:type="dxa"/>
            <w:tcBorders>
              <w:top w:val="nil"/>
              <w:left w:val="nil"/>
              <w:bottom w:val="single" w:sz="4" w:space="0" w:color="auto"/>
              <w:right w:val="single" w:sz="4" w:space="0" w:color="auto"/>
            </w:tcBorders>
            <w:shd w:val="clear" w:color="auto" w:fill="auto"/>
            <w:noWrap/>
            <w:vAlign w:val="center"/>
            <w:hideMark/>
          </w:tcPr>
          <w:p w:rsidR="00155E2A" w:rsidRPr="00C061E2" w:rsidRDefault="00155E2A" w:rsidP="00155E2A">
            <w:pPr>
              <w:spacing w:after="0" w:line="240" w:lineRule="auto"/>
              <w:jc w:val="right"/>
              <w:rPr>
                <w:rFonts w:eastAsia="Times New Roman" w:cstheme="minorHAnsi"/>
                <w:b/>
                <w:bCs/>
                <w:color w:val="333333"/>
                <w:sz w:val="18"/>
                <w:szCs w:val="18"/>
              </w:rPr>
            </w:pPr>
            <w:r w:rsidRPr="00C061E2">
              <w:rPr>
                <w:rFonts w:eastAsia="Times New Roman" w:cstheme="minorHAnsi"/>
                <w:b/>
                <w:bCs/>
                <w:color w:val="333333"/>
                <w:sz w:val="18"/>
                <w:szCs w:val="18"/>
              </w:rPr>
              <w:t>598.16</w:t>
            </w:r>
          </w:p>
        </w:tc>
      </w:tr>
    </w:tbl>
    <w:p w:rsidR="00313CDE" w:rsidRDefault="00313CDE" w:rsidP="009C577F">
      <w:pPr>
        <w:spacing w:after="0"/>
        <w:ind w:left="720" w:hanging="720"/>
        <w:jc w:val="both"/>
        <w:rPr>
          <w:rFonts w:cstheme="minorHAnsi"/>
        </w:rPr>
      </w:pPr>
    </w:p>
    <w:p w:rsidR="00155E2A" w:rsidRPr="00C061E2" w:rsidRDefault="00FA208D" w:rsidP="00C061E2">
      <w:pPr>
        <w:pStyle w:val="ListParagraph"/>
        <w:numPr>
          <w:ilvl w:val="2"/>
          <w:numId w:val="12"/>
        </w:numPr>
        <w:spacing w:after="0"/>
        <w:jc w:val="both"/>
        <w:rPr>
          <w:rFonts w:cstheme="minorHAnsi"/>
        </w:rPr>
      </w:pPr>
      <w:r w:rsidRPr="00C061E2">
        <w:rPr>
          <w:rFonts w:cstheme="minorHAnsi"/>
        </w:rPr>
        <w:lastRenderedPageBreak/>
        <w:t xml:space="preserve">KSEBL </w:t>
      </w:r>
      <w:r w:rsidR="005D5A28" w:rsidRPr="00C061E2">
        <w:rPr>
          <w:rFonts w:cstheme="minorHAnsi"/>
        </w:rPr>
        <w:t>respectfully submits that the Hon’ble Commission may permit exclusion of</w:t>
      </w:r>
      <w:r w:rsidRPr="00C061E2">
        <w:rPr>
          <w:rFonts w:cstheme="minorHAnsi"/>
        </w:rPr>
        <w:t xml:space="preserve"> </w:t>
      </w:r>
      <w:r w:rsidR="00155E2A" w:rsidRPr="00C061E2">
        <w:rPr>
          <w:rFonts w:cstheme="minorHAnsi"/>
        </w:rPr>
        <w:t>power factor incentive</w:t>
      </w:r>
      <w:r w:rsidRPr="00C061E2">
        <w:rPr>
          <w:rFonts w:cstheme="minorHAnsi"/>
        </w:rPr>
        <w:t xml:space="preserve"> from A&amp;G expenses and the same </w:t>
      </w:r>
      <w:r w:rsidR="001903CA" w:rsidRPr="00C061E2">
        <w:rPr>
          <w:rFonts w:cstheme="minorHAnsi"/>
        </w:rPr>
        <w:t>deducted from</w:t>
      </w:r>
      <w:r w:rsidRPr="00C061E2">
        <w:rPr>
          <w:rFonts w:cstheme="minorHAnsi"/>
        </w:rPr>
        <w:t xml:space="preserve"> revenue from sale of power in this petition. </w:t>
      </w:r>
      <w:r w:rsidR="002D37AB" w:rsidRPr="00C061E2">
        <w:rPr>
          <w:rFonts w:cstheme="minorHAnsi"/>
        </w:rPr>
        <w:t>Cost of LED bulbs is proposed to be deducted from Non tariff income, where the revenue earned from sale of LED lamps is accounted.</w:t>
      </w:r>
      <w:r w:rsidR="00313CDE" w:rsidRPr="00C061E2">
        <w:rPr>
          <w:rFonts w:cstheme="minorHAnsi"/>
        </w:rPr>
        <w:t xml:space="preserve"> Further</w:t>
      </w:r>
      <w:r w:rsidR="00C061E2" w:rsidRPr="00C061E2">
        <w:rPr>
          <w:rFonts w:cstheme="minorHAnsi"/>
        </w:rPr>
        <w:t>, contribution to CMDRF (Rs.35</w:t>
      </w:r>
      <w:r w:rsidR="00313CDE" w:rsidRPr="00C061E2">
        <w:rPr>
          <w:rFonts w:cstheme="minorHAnsi"/>
        </w:rPr>
        <w:t xml:space="preserve"> Cr) </w:t>
      </w:r>
      <w:r w:rsidR="00155E2A" w:rsidRPr="00C061E2">
        <w:rPr>
          <w:rFonts w:cstheme="minorHAnsi"/>
        </w:rPr>
        <w:t>is claimed as onetime expenses</w:t>
      </w:r>
      <w:r w:rsidR="00C061E2" w:rsidRPr="00C061E2">
        <w:rPr>
          <w:rFonts w:cstheme="minorHAnsi"/>
        </w:rPr>
        <w:t xml:space="preserve"> as explained subsequently in this petition</w:t>
      </w:r>
      <w:r w:rsidR="00155E2A" w:rsidRPr="00C061E2">
        <w:rPr>
          <w:rFonts w:cstheme="minorHAnsi"/>
        </w:rPr>
        <w:t>.</w:t>
      </w:r>
      <w:r w:rsidR="001903CA" w:rsidRPr="00C061E2">
        <w:rPr>
          <w:rFonts w:cstheme="minorHAnsi"/>
        </w:rPr>
        <w:t xml:space="preserve"> </w:t>
      </w:r>
    </w:p>
    <w:p w:rsidR="000A3493" w:rsidRDefault="000A3493" w:rsidP="000A3493">
      <w:pPr>
        <w:pStyle w:val="ListParagraph"/>
        <w:spacing w:after="0"/>
        <w:jc w:val="both"/>
        <w:rPr>
          <w:rFonts w:cstheme="minorHAnsi"/>
        </w:rPr>
      </w:pPr>
    </w:p>
    <w:p w:rsidR="00FA208D" w:rsidRDefault="00155E2A" w:rsidP="00C061E2">
      <w:pPr>
        <w:pStyle w:val="ListParagraph"/>
        <w:numPr>
          <w:ilvl w:val="2"/>
          <w:numId w:val="12"/>
        </w:numPr>
        <w:spacing w:after="0"/>
        <w:jc w:val="both"/>
        <w:rPr>
          <w:rFonts w:cstheme="minorHAnsi"/>
        </w:rPr>
      </w:pPr>
      <w:r w:rsidRPr="00155E2A">
        <w:rPr>
          <w:rFonts w:cstheme="minorHAnsi"/>
        </w:rPr>
        <w:t xml:space="preserve">Further, certain income earned </w:t>
      </w:r>
      <w:r w:rsidR="005D5A28">
        <w:rPr>
          <w:rFonts w:cstheme="minorHAnsi"/>
        </w:rPr>
        <w:t xml:space="preserve">and accounted under Non tariff income </w:t>
      </w:r>
      <w:r w:rsidRPr="00155E2A">
        <w:rPr>
          <w:rFonts w:cstheme="minorHAnsi"/>
        </w:rPr>
        <w:t xml:space="preserve">were </w:t>
      </w:r>
      <w:r w:rsidR="005D5A28">
        <w:rPr>
          <w:rFonts w:cstheme="minorHAnsi"/>
        </w:rPr>
        <w:t>refunded</w:t>
      </w:r>
      <w:r w:rsidRPr="00155E2A">
        <w:rPr>
          <w:rFonts w:cstheme="minorHAnsi"/>
        </w:rPr>
        <w:t xml:space="preserve"> and booked as A&amp;G expenses</w:t>
      </w:r>
      <w:r>
        <w:rPr>
          <w:rFonts w:cstheme="minorHAnsi"/>
        </w:rPr>
        <w:t xml:space="preserve"> as detailed below, which may kindly be permitted to deduct from non tariff income earned in 2018-19.</w:t>
      </w:r>
    </w:p>
    <w:p w:rsidR="000A3493" w:rsidRPr="000A3493" w:rsidRDefault="000A3493" w:rsidP="000A3493">
      <w:pPr>
        <w:pStyle w:val="ListParagraph"/>
        <w:spacing w:after="0"/>
        <w:rPr>
          <w:rFonts w:cstheme="minorHAnsi"/>
        </w:rPr>
      </w:pPr>
    </w:p>
    <w:tbl>
      <w:tblPr>
        <w:tblW w:w="7890" w:type="dxa"/>
        <w:tblInd w:w="1098" w:type="dxa"/>
        <w:tblLook w:val="04A0"/>
      </w:tblPr>
      <w:tblGrid>
        <w:gridCol w:w="960"/>
        <w:gridCol w:w="5970"/>
        <w:gridCol w:w="960"/>
      </w:tblGrid>
      <w:tr w:rsidR="00155E2A" w:rsidRPr="00CD654F" w:rsidTr="005D5A28">
        <w:trPr>
          <w:trHeight w:val="144"/>
        </w:trPr>
        <w:tc>
          <w:tcPr>
            <w:tcW w:w="78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E2A" w:rsidRPr="00CD654F" w:rsidRDefault="00155E2A" w:rsidP="005D5A28">
            <w:pPr>
              <w:spacing w:after="0" w:line="240" w:lineRule="auto"/>
              <w:jc w:val="center"/>
              <w:rPr>
                <w:rFonts w:ascii="Calibri" w:eastAsia="Times New Roman" w:hAnsi="Calibri" w:cs="Calibri"/>
                <w:b/>
                <w:color w:val="333333"/>
                <w:sz w:val="20"/>
                <w:szCs w:val="20"/>
              </w:rPr>
            </w:pPr>
            <w:r w:rsidRPr="00CD654F">
              <w:rPr>
                <w:rFonts w:ascii="Calibri" w:eastAsia="Times New Roman" w:hAnsi="Calibri" w:cs="Calibri"/>
                <w:b/>
                <w:color w:val="333333"/>
                <w:sz w:val="20"/>
                <w:szCs w:val="20"/>
              </w:rPr>
              <w:t>Table</w:t>
            </w:r>
            <w:r w:rsidR="005944DB">
              <w:rPr>
                <w:rFonts w:ascii="Calibri" w:eastAsia="Times New Roman" w:hAnsi="Calibri" w:cs="Calibri"/>
                <w:b/>
                <w:color w:val="333333"/>
                <w:sz w:val="20"/>
                <w:szCs w:val="20"/>
              </w:rPr>
              <w:t xml:space="preserve"> 36</w:t>
            </w:r>
            <w:r w:rsidRPr="00CD654F">
              <w:rPr>
                <w:rFonts w:ascii="Calibri" w:eastAsia="Times New Roman" w:hAnsi="Calibri" w:cs="Calibri"/>
                <w:b/>
                <w:color w:val="333333"/>
                <w:sz w:val="20"/>
                <w:szCs w:val="20"/>
              </w:rPr>
              <w:t xml:space="preserve"> Details of refund of fees and charges (Rs. Cr)</w:t>
            </w:r>
          </w:p>
        </w:tc>
      </w:tr>
      <w:tr w:rsidR="00155E2A" w:rsidRPr="00CD654F" w:rsidTr="005D5A28">
        <w:trPr>
          <w:trHeight w:val="14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E2A" w:rsidRPr="00CD654F" w:rsidRDefault="00155E2A" w:rsidP="000A3493">
            <w:pPr>
              <w:spacing w:after="0" w:line="240" w:lineRule="auto"/>
              <w:jc w:val="center"/>
              <w:rPr>
                <w:rFonts w:ascii="Calibri" w:eastAsia="Times New Roman" w:hAnsi="Calibri" w:cs="Calibri"/>
                <w:color w:val="333333"/>
                <w:sz w:val="20"/>
                <w:szCs w:val="20"/>
              </w:rPr>
            </w:pPr>
            <w:r w:rsidRPr="00CD654F">
              <w:rPr>
                <w:rFonts w:ascii="Calibri" w:eastAsia="Times New Roman" w:hAnsi="Calibri" w:cs="Calibri"/>
                <w:color w:val="333333"/>
                <w:sz w:val="20"/>
                <w:szCs w:val="20"/>
              </w:rPr>
              <w:t>1.</w:t>
            </w:r>
          </w:p>
        </w:tc>
        <w:tc>
          <w:tcPr>
            <w:tcW w:w="5970" w:type="dxa"/>
            <w:tcBorders>
              <w:top w:val="single" w:sz="4" w:space="0" w:color="auto"/>
              <w:left w:val="nil"/>
              <w:bottom w:val="single" w:sz="4" w:space="0" w:color="auto"/>
              <w:right w:val="single" w:sz="4" w:space="0" w:color="auto"/>
            </w:tcBorders>
            <w:shd w:val="clear" w:color="auto" w:fill="auto"/>
            <w:hideMark/>
          </w:tcPr>
          <w:p w:rsidR="00155E2A" w:rsidRPr="00CD654F" w:rsidRDefault="00155E2A" w:rsidP="005D5A28">
            <w:pPr>
              <w:spacing w:after="0" w:line="240" w:lineRule="auto"/>
              <w:rPr>
                <w:rFonts w:ascii="Calibri" w:eastAsia="Times New Roman" w:hAnsi="Calibri" w:cs="Calibri"/>
                <w:sz w:val="20"/>
                <w:szCs w:val="20"/>
              </w:rPr>
            </w:pPr>
            <w:r w:rsidRPr="00CD654F">
              <w:rPr>
                <w:rFonts w:ascii="Calibri" w:eastAsia="Times New Roman" w:hAnsi="Calibri" w:cs="Calibri"/>
                <w:sz w:val="20"/>
                <w:szCs w:val="20"/>
              </w:rPr>
              <w:t>Refund of 80% of the solar registration fee to eligible consumers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55E2A" w:rsidRPr="00CD654F" w:rsidRDefault="00155E2A" w:rsidP="005D5A28">
            <w:pPr>
              <w:spacing w:after="0" w:line="240" w:lineRule="auto"/>
              <w:jc w:val="right"/>
              <w:rPr>
                <w:rFonts w:ascii="Calibri" w:eastAsia="Times New Roman" w:hAnsi="Calibri" w:cs="Calibri"/>
                <w:color w:val="333333"/>
                <w:sz w:val="20"/>
                <w:szCs w:val="20"/>
              </w:rPr>
            </w:pPr>
            <w:r w:rsidRPr="00CD654F">
              <w:rPr>
                <w:rFonts w:ascii="Calibri" w:eastAsia="Times New Roman" w:hAnsi="Calibri" w:cs="Calibri"/>
                <w:color w:val="333333"/>
                <w:sz w:val="20"/>
                <w:szCs w:val="20"/>
              </w:rPr>
              <w:t>0.83</w:t>
            </w:r>
          </w:p>
        </w:tc>
      </w:tr>
      <w:tr w:rsidR="00155E2A" w:rsidRPr="00CD654F" w:rsidTr="005D5A28">
        <w:trPr>
          <w:trHeight w:val="14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E2A" w:rsidRPr="00CD654F" w:rsidRDefault="00155E2A" w:rsidP="005D5A28">
            <w:pPr>
              <w:spacing w:after="0" w:line="240" w:lineRule="auto"/>
              <w:jc w:val="center"/>
              <w:rPr>
                <w:rFonts w:ascii="Calibri" w:eastAsia="Times New Roman" w:hAnsi="Calibri" w:cs="Calibri"/>
                <w:color w:val="333333"/>
                <w:sz w:val="20"/>
                <w:szCs w:val="20"/>
              </w:rPr>
            </w:pPr>
            <w:r w:rsidRPr="00CD654F">
              <w:rPr>
                <w:rFonts w:ascii="Calibri" w:eastAsia="Times New Roman" w:hAnsi="Calibri" w:cs="Calibri"/>
                <w:color w:val="333333"/>
                <w:sz w:val="20"/>
                <w:szCs w:val="20"/>
              </w:rPr>
              <w:t>2 </w:t>
            </w:r>
          </w:p>
        </w:tc>
        <w:tc>
          <w:tcPr>
            <w:tcW w:w="5970" w:type="dxa"/>
            <w:tcBorders>
              <w:top w:val="single" w:sz="4" w:space="0" w:color="auto"/>
              <w:left w:val="nil"/>
              <w:bottom w:val="single" w:sz="4" w:space="0" w:color="auto"/>
              <w:right w:val="single" w:sz="4" w:space="0" w:color="auto"/>
            </w:tcBorders>
            <w:shd w:val="clear" w:color="auto" w:fill="auto"/>
            <w:vAlign w:val="center"/>
            <w:hideMark/>
          </w:tcPr>
          <w:p w:rsidR="00155E2A" w:rsidRPr="00CD654F" w:rsidRDefault="00155E2A" w:rsidP="005D5A28">
            <w:pPr>
              <w:spacing w:after="0" w:line="240" w:lineRule="auto"/>
              <w:rPr>
                <w:rFonts w:ascii="Calibri" w:eastAsia="Times New Roman" w:hAnsi="Calibri" w:cs="Calibri"/>
                <w:sz w:val="20"/>
                <w:szCs w:val="20"/>
              </w:rPr>
            </w:pPr>
            <w:r w:rsidRPr="00CD654F">
              <w:rPr>
                <w:rFonts w:ascii="Calibri" w:eastAsia="Times New Roman" w:hAnsi="Calibri" w:cs="Calibri"/>
                <w:sz w:val="20"/>
                <w:szCs w:val="20"/>
              </w:rPr>
              <w:t>Refund of liquidated damages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55E2A" w:rsidRPr="00CD654F" w:rsidRDefault="00155E2A" w:rsidP="005D5A28">
            <w:pPr>
              <w:spacing w:after="0" w:line="240" w:lineRule="auto"/>
              <w:jc w:val="right"/>
              <w:rPr>
                <w:rFonts w:ascii="Calibri" w:eastAsia="Times New Roman" w:hAnsi="Calibri" w:cs="Calibri"/>
                <w:color w:val="333333"/>
                <w:sz w:val="20"/>
                <w:szCs w:val="20"/>
              </w:rPr>
            </w:pPr>
            <w:r w:rsidRPr="00CD654F">
              <w:rPr>
                <w:rFonts w:ascii="Calibri" w:eastAsia="Times New Roman" w:hAnsi="Calibri" w:cs="Calibri"/>
                <w:color w:val="333333"/>
                <w:sz w:val="20"/>
                <w:szCs w:val="20"/>
              </w:rPr>
              <w:t>4.24</w:t>
            </w:r>
          </w:p>
        </w:tc>
      </w:tr>
      <w:tr w:rsidR="00155E2A" w:rsidRPr="00CD654F" w:rsidTr="005D5A28">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55E2A" w:rsidRPr="00CD654F" w:rsidRDefault="00155E2A" w:rsidP="005D5A28">
            <w:pPr>
              <w:spacing w:after="0" w:line="240" w:lineRule="auto"/>
              <w:jc w:val="center"/>
              <w:rPr>
                <w:rFonts w:ascii="Calibri" w:eastAsia="Times New Roman" w:hAnsi="Calibri" w:cs="Calibri"/>
                <w:color w:val="333333"/>
                <w:sz w:val="20"/>
                <w:szCs w:val="20"/>
              </w:rPr>
            </w:pPr>
            <w:r w:rsidRPr="00CD654F">
              <w:rPr>
                <w:rFonts w:ascii="Calibri" w:eastAsia="Times New Roman" w:hAnsi="Calibri" w:cs="Calibri"/>
                <w:color w:val="333333"/>
                <w:sz w:val="20"/>
                <w:szCs w:val="20"/>
              </w:rPr>
              <w:t>3</w:t>
            </w:r>
          </w:p>
        </w:tc>
        <w:tc>
          <w:tcPr>
            <w:tcW w:w="5970" w:type="dxa"/>
            <w:tcBorders>
              <w:top w:val="nil"/>
              <w:left w:val="nil"/>
              <w:bottom w:val="single" w:sz="4" w:space="0" w:color="auto"/>
              <w:right w:val="single" w:sz="4" w:space="0" w:color="auto"/>
            </w:tcBorders>
            <w:shd w:val="clear" w:color="auto" w:fill="auto"/>
            <w:vAlign w:val="center"/>
            <w:hideMark/>
          </w:tcPr>
          <w:p w:rsidR="00155E2A" w:rsidRPr="00CD654F" w:rsidRDefault="00155E2A" w:rsidP="005D5A28">
            <w:pPr>
              <w:spacing w:after="0" w:line="240" w:lineRule="auto"/>
              <w:rPr>
                <w:rFonts w:ascii="Calibri" w:eastAsia="Times New Roman" w:hAnsi="Calibri" w:cs="Calibri"/>
                <w:sz w:val="20"/>
                <w:szCs w:val="20"/>
              </w:rPr>
            </w:pPr>
            <w:r w:rsidRPr="00CD654F">
              <w:rPr>
                <w:rFonts w:ascii="Calibri" w:eastAsia="Times New Roman" w:hAnsi="Calibri" w:cs="Calibri"/>
                <w:sz w:val="20"/>
                <w:szCs w:val="20"/>
              </w:rPr>
              <w:t>Total</w:t>
            </w:r>
          </w:p>
        </w:tc>
        <w:tc>
          <w:tcPr>
            <w:tcW w:w="960" w:type="dxa"/>
            <w:tcBorders>
              <w:top w:val="nil"/>
              <w:left w:val="nil"/>
              <w:bottom w:val="single" w:sz="4" w:space="0" w:color="auto"/>
              <w:right w:val="single" w:sz="4" w:space="0" w:color="auto"/>
            </w:tcBorders>
            <w:shd w:val="clear" w:color="auto" w:fill="auto"/>
            <w:noWrap/>
            <w:vAlign w:val="center"/>
            <w:hideMark/>
          </w:tcPr>
          <w:p w:rsidR="00155E2A" w:rsidRPr="00CD654F" w:rsidRDefault="00155E2A" w:rsidP="005D5A28">
            <w:pPr>
              <w:spacing w:after="0" w:line="240" w:lineRule="auto"/>
              <w:jc w:val="right"/>
              <w:rPr>
                <w:rFonts w:ascii="Calibri" w:eastAsia="Times New Roman" w:hAnsi="Calibri" w:cs="Calibri"/>
                <w:color w:val="333333"/>
                <w:sz w:val="20"/>
                <w:szCs w:val="20"/>
              </w:rPr>
            </w:pPr>
            <w:r w:rsidRPr="00CD654F">
              <w:rPr>
                <w:rFonts w:ascii="Calibri" w:eastAsia="Times New Roman" w:hAnsi="Calibri" w:cs="Calibri"/>
                <w:color w:val="333333"/>
                <w:sz w:val="20"/>
                <w:szCs w:val="20"/>
              </w:rPr>
              <w:t>5.07</w:t>
            </w:r>
          </w:p>
        </w:tc>
      </w:tr>
    </w:tbl>
    <w:p w:rsidR="00030AD2" w:rsidRPr="00030AD2" w:rsidRDefault="006B468B" w:rsidP="00C061E2">
      <w:pPr>
        <w:pStyle w:val="BodyText"/>
        <w:numPr>
          <w:ilvl w:val="2"/>
          <w:numId w:val="12"/>
        </w:numPr>
        <w:spacing w:before="240" w:after="0"/>
        <w:jc w:val="both"/>
        <w:rPr>
          <w:rFonts w:ascii="Calibri" w:hAnsi="Calibri" w:cs="Calibri"/>
          <w:bCs/>
          <w:color w:val="FF0000"/>
        </w:rPr>
      </w:pPr>
      <w:r w:rsidRPr="00C437C6">
        <w:rPr>
          <w:rFonts w:cstheme="minorHAnsi"/>
          <w:bCs/>
        </w:rPr>
        <w:t xml:space="preserve">Expenses under this head are also susceptible to business and infrastructure growth. </w:t>
      </w:r>
      <w:r w:rsidR="003527C2" w:rsidRPr="00C437C6">
        <w:rPr>
          <w:rFonts w:ascii="Calibri" w:hAnsi="Calibri" w:cs="Calibri"/>
        </w:rPr>
        <w:t xml:space="preserve">One of the major expense items booked under A&amp;G expense is the section 3(1) duty payable by KSEB to the Government.  The section 3(1) duty is a statutory levy.  Hon’ble Commission has not been admitting section 3(1) duty as a revenue expenditure quoting the provisions in the “Kerala Electricity Duty Act- 1963” that “(3) The duty under this section on the sales of energy should be borne by the Licensee and shall not be passed on to the consumers”. Accordingly, since the year 2003-04, Hon’ble Commission has not admitted duty as pass through in tariff. </w:t>
      </w:r>
      <w:r w:rsidR="003527C2" w:rsidRPr="00C437C6">
        <w:rPr>
          <w:rFonts w:ascii="Calibri" w:hAnsi="Calibri" w:cs="Calibri"/>
          <w:bCs/>
        </w:rPr>
        <w:t xml:space="preserve">It is humbly submitted that KSEB had already taken up the matter with the Government and also filed a second appeal before the Hon’ble Supreme Court of India in the matter.  </w:t>
      </w:r>
    </w:p>
    <w:p w:rsidR="00C061E2" w:rsidRPr="005E08D9" w:rsidRDefault="005D5A28" w:rsidP="00C061E2">
      <w:pPr>
        <w:pStyle w:val="BodyText"/>
        <w:numPr>
          <w:ilvl w:val="2"/>
          <w:numId w:val="12"/>
        </w:numPr>
        <w:spacing w:before="240" w:after="0"/>
        <w:jc w:val="both"/>
        <w:rPr>
          <w:rFonts w:ascii="Calibri" w:hAnsi="Calibri" w:cs="Calibri"/>
          <w:bCs/>
          <w:color w:val="FF0000"/>
        </w:rPr>
      </w:pPr>
      <w:r w:rsidRPr="00C061E2">
        <w:rPr>
          <w:rFonts w:ascii="Calibri" w:hAnsi="Calibri" w:cs="Calibri"/>
          <w:bCs/>
        </w:rPr>
        <w:t>Hon’ble Commission may kindly note that the variation between approval and actual were predominantly because of non consideration of certain expenses for the determination of normative values.</w:t>
      </w:r>
      <w:r w:rsidR="00C061E2" w:rsidRPr="00C061E2">
        <w:rPr>
          <w:rFonts w:ascii="Calibri" w:hAnsi="Calibri" w:cs="Calibri"/>
          <w:bCs/>
        </w:rPr>
        <w:t xml:space="preserve"> </w:t>
      </w:r>
      <w:r w:rsidR="00C061E2">
        <w:rPr>
          <w:rFonts w:ascii="Calibri" w:hAnsi="Calibri" w:cs="Calibri"/>
          <w:bCs/>
        </w:rPr>
        <w:t xml:space="preserve">The </w:t>
      </w:r>
      <w:r w:rsidR="00C061E2" w:rsidRPr="00030AD2">
        <w:rPr>
          <w:rFonts w:ascii="Calibri" w:hAnsi="Calibri" w:cs="Calibri"/>
          <w:bCs/>
        </w:rPr>
        <w:t>above proposals</w:t>
      </w:r>
      <w:r w:rsidR="00C061E2">
        <w:rPr>
          <w:rFonts w:ascii="Calibri" w:hAnsi="Calibri" w:cs="Calibri"/>
          <w:bCs/>
        </w:rPr>
        <w:t xml:space="preserve"> may kindly be approved</w:t>
      </w:r>
      <w:r w:rsidR="00C061E2" w:rsidRPr="00030AD2">
        <w:rPr>
          <w:rFonts w:ascii="Calibri" w:hAnsi="Calibri" w:cs="Calibri"/>
          <w:bCs/>
        </w:rPr>
        <w:t>.</w:t>
      </w:r>
    </w:p>
    <w:p w:rsidR="00E05DCE" w:rsidRPr="00E05DCE" w:rsidRDefault="005E08D9" w:rsidP="00C061E2">
      <w:pPr>
        <w:pStyle w:val="BodyText"/>
        <w:numPr>
          <w:ilvl w:val="2"/>
          <w:numId w:val="12"/>
        </w:numPr>
        <w:autoSpaceDE w:val="0"/>
        <w:autoSpaceDN w:val="0"/>
        <w:adjustRightInd w:val="0"/>
        <w:spacing w:before="240" w:after="0"/>
        <w:jc w:val="both"/>
        <w:rPr>
          <w:rFonts w:ascii="Calibri" w:hAnsi="Calibri" w:cs="Calibri"/>
          <w:color w:val="FF0000"/>
        </w:rPr>
      </w:pPr>
      <w:r w:rsidRPr="00C061E2">
        <w:rPr>
          <w:rFonts w:cstheme="minorHAnsi"/>
        </w:rPr>
        <w:t xml:space="preserve">Hon’ble Commission may kindly note that the revision of pay and allowances are due from July/August 2018, against which a sum of Rs.176 Cr has been provided in accounts. </w:t>
      </w:r>
      <w:r w:rsidR="00E05DCE" w:rsidRPr="00C061E2">
        <w:rPr>
          <w:rFonts w:cstheme="minorHAnsi"/>
        </w:rPr>
        <w:t>Regulation 14 (3) of Tariff Regulation, 2018 provides that expenses relating to pay revision, if any, during the control period for the same level of employees as admitted in the truing up of accounts for the year 2016-17 of the Generation business/company or Transmission business/licensee or distribution business/licensee may be considered for pass through after due prudence check. It is respectfully submitted that the pay revision process is yet to be commenced and it may take some more time. As per the prevailing practice, the revised pay is granted with retrospective effect and therefore, complete impact will be in the year of implementation. KSEBL is of the view that this can be minimized if annual provisions are approved in truing up. With this view, KSEBL seeks truing up of Rs.176 Cr over and above its normative entitlement.</w:t>
      </w:r>
      <w:r w:rsidR="00E05DCE" w:rsidRPr="00C061E2">
        <w:rPr>
          <w:rFonts w:ascii="Calibri" w:hAnsi="Calibri" w:cs="Calibri"/>
          <w:color w:val="FF0000"/>
        </w:rPr>
        <w:t xml:space="preserve"> </w:t>
      </w:r>
    </w:p>
    <w:p w:rsidR="00527ABC" w:rsidRPr="00E05DCE" w:rsidRDefault="00527ABC" w:rsidP="00C061E2">
      <w:pPr>
        <w:pStyle w:val="BodyText"/>
        <w:numPr>
          <w:ilvl w:val="2"/>
          <w:numId w:val="12"/>
        </w:numPr>
        <w:spacing w:before="240" w:after="0"/>
        <w:jc w:val="both"/>
        <w:rPr>
          <w:rFonts w:ascii="Calibri" w:hAnsi="Calibri" w:cs="Calibri"/>
        </w:rPr>
      </w:pPr>
      <w:r w:rsidRPr="00E05DCE">
        <w:rPr>
          <w:rFonts w:ascii="Calibri" w:hAnsi="Calibri" w:cs="Calibri"/>
        </w:rPr>
        <w:lastRenderedPageBreak/>
        <w:t xml:space="preserve">Based on the Tariff Regulation, KSEBL is entitled to claim O&amp;M expenses </w:t>
      </w:r>
      <w:r w:rsidR="00861745" w:rsidRPr="00E05DCE">
        <w:rPr>
          <w:rFonts w:ascii="Calibri" w:hAnsi="Calibri" w:cs="Calibri"/>
        </w:rPr>
        <w:t>of Rs.2898.</w:t>
      </w:r>
      <w:r w:rsidR="00553266">
        <w:rPr>
          <w:rFonts w:ascii="Calibri" w:hAnsi="Calibri" w:cs="Calibri"/>
        </w:rPr>
        <w:t>27</w:t>
      </w:r>
      <w:r w:rsidR="00861745" w:rsidRPr="00E05DCE">
        <w:rPr>
          <w:rFonts w:ascii="Calibri" w:hAnsi="Calibri" w:cs="Calibri"/>
        </w:rPr>
        <w:t xml:space="preserve"> Cr </w:t>
      </w:r>
      <w:r w:rsidRPr="00E05DCE">
        <w:rPr>
          <w:rFonts w:ascii="Calibri" w:hAnsi="Calibri" w:cs="Calibri"/>
        </w:rPr>
        <w:t>for 2018-19 as expla</w:t>
      </w:r>
      <w:r w:rsidR="00E05DCE">
        <w:rPr>
          <w:rFonts w:ascii="Calibri" w:hAnsi="Calibri" w:cs="Calibri"/>
        </w:rPr>
        <w:t>i</w:t>
      </w:r>
      <w:r w:rsidRPr="00E05DCE">
        <w:rPr>
          <w:rFonts w:ascii="Calibri" w:hAnsi="Calibri" w:cs="Calibri"/>
        </w:rPr>
        <w:t>n</w:t>
      </w:r>
      <w:r w:rsidR="00E05DCE">
        <w:rPr>
          <w:rFonts w:ascii="Calibri" w:hAnsi="Calibri" w:cs="Calibri"/>
        </w:rPr>
        <w:t xml:space="preserve">ed </w:t>
      </w:r>
      <w:r w:rsidRPr="00E05DCE">
        <w:rPr>
          <w:rFonts w:ascii="Calibri" w:hAnsi="Calibri" w:cs="Calibri"/>
        </w:rPr>
        <w:t xml:space="preserve">in the respective chapters. </w:t>
      </w:r>
      <w:r w:rsidR="00CD31E5">
        <w:rPr>
          <w:rFonts w:ascii="Calibri" w:hAnsi="Calibri" w:cs="Calibri"/>
        </w:rPr>
        <w:t>A total o&amp;m expense sought for truing up is</w:t>
      </w:r>
      <w:r w:rsidR="00E05DCE">
        <w:rPr>
          <w:rFonts w:ascii="Calibri" w:hAnsi="Calibri" w:cs="Calibri"/>
        </w:rPr>
        <w:t xml:space="preserve"> Rs.2898.</w:t>
      </w:r>
      <w:r w:rsidR="00553266">
        <w:rPr>
          <w:rFonts w:ascii="Calibri" w:hAnsi="Calibri" w:cs="Calibri"/>
        </w:rPr>
        <w:t>27</w:t>
      </w:r>
      <w:r w:rsidR="00E05DCE">
        <w:rPr>
          <w:rFonts w:ascii="Calibri" w:hAnsi="Calibri" w:cs="Calibri"/>
        </w:rPr>
        <w:t xml:space="preserve"> Cr which may kindly be approved.</w:t>
      </w:r>
    </w:p>
    <w:p w:rsidR="00E05DCE" w:rsidRPr="005E08D9" w:rsidRDefault="00E05DCE" w:rsidP="00E05DCE">
      <w:pPr>
        <w:pStyle w:val="BodyText"/>
        <w:spacing w:after="0"/>
        <w:ind w:left="720"/>
        <w:jc w:val="both"/>
        <w:rPr>
          <w:rFonts w:ascii="Calibri" w:hAnsi="Calibri" w:cs="Calibri"/>
          <w:color w:val="FF0000"/>
        </w:rPr>
      </w:pPr>
    </w:p>
    <w:tbl>
      <w:tblPr>
        <w:tblW w:w="7598" w:type="dxa"/>
        <w:tblInd w:w="1638" w:type="dxa"/>
        <w:tblLook w:val="04A0"/>
      </w:tblPr>
      <w:tblGrid>
        <w:gridCol w:w="810"/>
        <w:gridCol w:w="2520"/>
        <w:gridCol w:w="983"/>
        <w:gridCol w:w="983"/>
        <w:gridCol w:w="1151"/>
        <w:gridCol w:w="1151"/>
      </w:tblGrid>
      <w:tr w:rsidR="00527ABC" w:rsidRPr="004F39B4" w:rsidTr="00CD654F">
        <w:trPr>
          <w:trHeight w:val="144"/>
        </w:trPr>
        <w:tc>
          <w:tcPr>
            <w:tcW w:w="7598"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527ABC" w:rsidRPr="000149D5" w:rsidRDefault="00527ABC" w:rsidP="005944DB">
            <w:pPr>
              <w:spacing w:after="0" w:line="240" w:lineRule="auto"/>
              <w:jc w:val="center"/>
              <w:rPr>
                <w:rFonts w:ascii="Calibri" w:eastAsia="Times New Roman" w:hAnsi="Calibri" w:cs="Calibri"/>
                <w:b/>
                <w:bCs/>
                <w:sz w:val="20"/>
                <w:szCs w:val="20"/>
              </w:rPr>
            </w:pPr>
            <w:r w:rsidRPr="000149D5">
              <w:rPr>
                <w:rFonts w:ascii="Calibri" w:eastAsia="Times New Roman" w:hAnsi="Calibri" w:cs="Calibri"/>
                <w:b/>
                <w:bCs/>
                <w:sz w:val="20"/>
                <w:szCs w:val="20"/>
              </w:rPr>
              <w:t>Table 5.3</w:t>
            </w:r>
            <w:r w:rsidR="005944DB" w:rsidRPr="000149D5">
              <w:rPr>
                <w:rFonts w:ascii="Calibri" w:eastAsia="Times New Roman" w:hAnsi="Calibri" w:cs="Calibri"/>
                <w:b/>
                <w:bCs/>
                <w:sz w:val="20"/>
                <w:szCs w:val="20"/>
              </w:rPr>
              <w:t>7</w:t>
            </w:r>
            <w:r w:rsidRPr="000149D5">
              <w:rPr>
                <w:rFonts w:ascii="Calibri" w:eastAsia="Times New Roman" w:hAnsi="Calibri" w:cs="Calibri"/>
                <w:b/>
                <w:bCs/>
                <w:sz w:val="20"/>
                <w:szCs w:val="20"/>
              </w:rPr>
              <w:t>: Normative O&amp;M expenses for 2018-19 ( Rs. Cr)</w:t>
            </w:r>
          </w:p>
        </w:tc>
      </w:tr>
      <w:tr w:rsidR="00527ABC" w:rsidRPr="00CD654F" w:rsidTr="00CD654F">
        <w:trPr>
          <w:trHeight w:val="144"/>
        </w:trPr>
        <w:tc>
          <w:tcPr>
            <w:tcW w:w="810" w:type="dxa"/>
            <w:tcBorders>
              <w:top w:val="nil"/>
              <w:left w:val="single" w:sz="4" w:space="0" w:color="auto"/>
              <w:bottom w:val="single" w:sz="4" w:space="0" w:color="auto"/>
              <w:right w:val="single" w:sz="4" w:space="0" w:color="auto"/>
            </w:tcBorders>
            <w:shd w:val="clear" w:color="auto" w:fill="auto"/>
            <w:vAlign w:val="bottom"/>
            <w:hideMark/>
          </w:tcPr>
          <w:p w:rsidR="00527ABC" w:rsidRPr="00CD654F" w:rsidRDefault="00527ABC" w:rsidP="00597AC0">
            <w:pPr>
              <w:spacing w:after="0" w:line="240" w:lineRule="auto"/>
              <w:jc w:val="center"/>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Sl. No</w:t>
            </w:r>
          </w:p>
        </w:tc>
        <w:tc>
          <w:tcPr>
            <w:tcW w:w="2520"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center"/>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Particulars</w:t>
            </w:r>
          </w:p>
        </w:tc>
        <w:tc>
          <w:tcPr>
            <w:tcW w:w="983" w:type="dxa"/>
            <w:tcBorders>
              <w:top w:val="nil"/>
              <w:left w:val="nil"/>
              <w:bottom w:val="single" w:sz="8" w:space="0" w:color="auto"/>
              <w:right w:val="single" w:sz="8" w:space="0" w:color="auto"/>
            </w:tcBorders>
            <w:shd w:val="clear" w:color="auto" w:fill="auto"/>
            <w:noWrap/>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SBU G</w:t>
            </w:r>
          </w:p>
        </w:tc>
        <w:tc>
          <w:tcPr>
            <w:tcW w:w="983" w:type="dxa"/>
            <w:tcBorders>
              <w:top w:val="nil"/>
              <w:left w:val="nil"/>
              <w:bottom w:val="single" w:sz="8" w:space="0" w:color="auto"/>
              <w:right w:val="single" w:sz="8" w:space="0" w:color="auto"/>
            </w:tcBorders>
            <w:shd w:val="clear" w:color="auto" w:fill="auto"/>
            <w:noWrap/>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SBU T</w:t>
            </w:r>
          </w:p>
        </w:tc>
        <w:tc>
          <w:tcPr>
            <w:tcW w:w="1151" w:type="dxa"/>
            <w:tcBorders>
              <w:top w:val="nil"/>
              <w:left w:val="nil"/>
              <w:bottom w:val="single" w:sz="8" w:space="0" w:color="auto"/>
              <w:right w:val="single" w:sz="8" w:space="0" w:color="auto"/>
            </w:tcBorders>
            <w:shd w:val="clear" w:color="auto" w:fill="auto"/>
            <w:noWrap/>
            <w:vAlign w:val="bottom"/>
            <w:hideMark/>
          </w:tcPr>
          <w:p w:rsidR="00527ABC" w:rsidRPr="000149D5" w:rsidRDefault="00527ABC" w:rsidP="00597AC0">
            <w:pPr>
              <w:spacing w:after="0" w:line="240" w:lineRule="auto"/>
              <w:rPr>
                <w:rFonts w:ascii="Calibri" w:eastAsia="Times New Roman" w:hAnsi="Calibri" w:cs="Calibri"/>
                <w:sz w:val="20"/>
                <w:szCs w:val="20"/>
              </w:rPr>
            </w:pPr>
            <w:r w:rsidRPr="000149D5">
              <w:rPr>
                <w:rFonts w:ascii="Calibri" w:eastAsia="Times New Roman" w:hAnsi="Calibri" w:cs="Calibri"/>
                <w:sz w:val="20"/>
                <w:szCs w:val="20"/>
              </w:rPr>
              <w:t>SBU D</w:t>
            </w:r>
          </w:p>
        </w:tc>
        <w:tc>
          <w:tcPr>
            <w:tcW w:w="1151" w:type="dxa"/>
            <w:tcBorders>
              <w:top w:val="nil"/>
              <w:left w:val="nil"/>
              <w:bottom w:val="single" w:sz="8" w:space="0" w:color="auto"/>
              <w:right w:val="single" w:sz="8" w:space="0" w:color="auto"/>
            </w:tcBorders>
            <w:shd w:val="clear" w:color="auto" w:fill="auto"/>
            <w:noWrap/>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Total</w:t>
            </w:r>
          </w:p>
        </w:tc>
      </w:tr>
      <w:tr w:rsidR="00527ABC" w:rsidRPr="00CD654F" w:rsidTr="00CD654F">
        <w:trPr>
          <w:trHeight w:val="144"/>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w:t>
            </w:r>
          </w:p>
        </w:tc>
        <w:tc>
          <w:tcPr>
            <w:tcW w:w="2520" w:type="dxa"/>
            <w:tcBorders>
              <w:top w:val="nil"/>
              <w:left w:val="nil"/>
              <w:bottom w:val="single" w:sz="4" w:space="0" w:color="auto"/>
              <w:right w:val="single" w:sz="4" w:space="0" w:color="auto"/>
            </w:tcBorders>
            <w:shd w:val="clear" w:color="auto" w:fill="auto"/>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As per norms</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124.47</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363.23</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27ABC" w:rsidRPr="00CD654F" w:rsidRDefault="00527ABC" w:rsidP="00553266">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2234.</w:t>
            </w:r>
            <w:r w:rsidR="00553266">
              <w:rPr>
                <w:rFonts w:ascii="Calibri" w:eastAsia="Times New Roman" w:hAnsi="Calibri" w:cs="Calibri"/>
                <w:color w:val="000000"/>
                <w:sz w:val="20"/>
                <w:szCs w:val="20"/>
              </w:rPr>
              <w:t>57</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27ABC" w:rsidRPr="00CD654F" w:rsidRDefault="00527ABC" w:rsidP="00553266">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2722.</w:t>
            </w:r>
            <w:r w:rsidR="00553266">
              <w:rPr>
                <w:rFonts w:ascii="Calibri" w:eastAsia="Times New Roman" w:hAnsi="Calibri" w:cs="Calibri"/>
                <w:color w:val="000000"/>
                <w:sz w:val="20"/>
                <w:szCs w:val="20"/>
              </w:rPr>
              <w:t>27</w:t>
            </w:r>
          </w:p>
        </w:tc>
      </w:tr>
      <w:tr w:rsidR="00527ABC" w:rsidRPr="00CD654F" w:rsidTr="00CD654F">
        <w:trPr>
          <w:trHeight w:val="144"/>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2</w:t>
            </w:r>
          </w:p>
        </w:tc>
        <w:tc>
          <w:tcPr>
            <w:tcW w:w="2520" w:type="dxa"/>
            <w:tcBorders>
              <w:top w:val="nil"/>
              <w:left w:val="nil"/>
              <w:bottom w:val="single" w:sz="4" w:space="0" w:color="auto"/>
              <w:right w:val="single" w:sz="4" w:space="0" w:color="auto"/>
            </w:tcBorders>
            <w:shd w:val="clear" w:color="auto" w:fill="auto"/>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Provision for pay revision</w:t>
            </w:r>
          </w:p>
        </w:tc>
        <w:tc>
          <w:tcPr>
            <w:tcW w:w="983"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8.05</w:t>
            </w:r>
          </w:p>
        </w:tc>
        <w:tc>
          <w:tcPr>
            <w:tcW w:w="983"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23.48</w:t>
            </w:r>
          </w:p>
        </w:tc>
        <w:tc>
          <w:tcPr>
            <w:tcW w:w="1151"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144.47</w:t>
            </w:r>
          </w:p>
        </w:tc>
        <w:tc>
          <w:tcPr>
            <w:tcW w:w="1151"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176.00</w:t>
            </w:r>
          </w:p>
        </w:tc>
      </w:tr>
      <w:tr w:rsidR="00527ABC" w:rsidRPr="00CD654F" w:rsidTr="00CD654F">
        <w:trPr>
          <w:trHeight w:val="144"/>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3</w:t>
            </w:r>
          </w:p>
        </w:tc>
        <w:tc>
          <w:tcPr>
            <w:tcW w:w="2520" w:type="dxa"/>
            <w:tcBorders>
              <w:top w:val="nil"/>
              <w:left w:val="nil"/>
              <w:bottom w:val="single" w:sz="4" w:space="0" w:color="auto"/>
              <w:right w:val="single" w:sz="4" w:space="0" w:color="auto"/>
            </w:tcBorders>
            <w:shd w:val="clear" w:color="auto" w:fill="auto"/>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 xml:space="preserve"> Total O&amp;M expense </w:t>
            </w:r>
          </w:p>
        </w:tc>
        <w:tc>
          <w:tcPr>
            <w:tcW w:w="983"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132.52</w:t>
            </w:r>
          </w:p>
        </w:tc>
        <w:tc>
          <w:tcPr>
            <w:tcW w:w="983"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386.71</w:t>
            </w:r>
          </w:p>
        </w:tc>
        <w:tc>
          <w:tcPr>
            <w:tcW w:w="1151"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53266">
            <w:pPr>
              <w:spacing w:after="0" w:line="240" w:lineRule="auto"/>
              <w:jc w:val="right"/>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237</w:t>
            </w:r>
            <w:r w:rsidR="00204CF6">
              <w:rPr>
                <w:rFonts w:ascii="Calibri" w:eastAsia="Times New Roman" w:hAnsi="Calibri" w:cs="Calibri"/>
                <w:b/>
                <w:bCs/>
                <w:color w:val="000000"/>
                <w:sz w:val="20"/>
                <w:szCs w:val="20"/>
              </w:rPr>
              <w:t>9.</w:t>
            </w:r>
            <w:r w:rsidR="00553266">
              <w:rPr>
                <w:rFonts w:ascii="Calibri" w:eastAsia="Times New Roman" w:hAnsi="Calibri" w:cs="Calibri"/>
                <w:b/>
                <w:bCs/>
                <w:color w:val="000000"/>
                <w:sz w:val="20"/>
                <w:szCs w:val="20"/>
              </w:rPr>
              <w:t>04</w:t>
            </w:r>
          </w:p>
        </w:tc>
        <w:tc>
          <w:tcPr>
            <w:tcW w:w="1151"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53266">
            <w:pPr>
              <w:spacing w:after="0" w:line="240" w:lineRule="auto"/>
              <w:jc w:val="right"/>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2898.</w:t>
            </w:r>
            <w:r w:rsidR="00553266">
              <w:rPr>
                <w:rFonts w:ascii="Calibri" w:eastAsia="Times New Roman" w:hAnsi="Calibri" w:cs="Calibri"/>
                <w:b/>
                <w:bCs/>
                <w:color w:val="000000"/>
                <w:sz w:val="20"/>
                <w:szCs w:val="20"/>
              </w:rPr>
              <w:t>27</w:t>
            </w:r>
          </w:p>
        </w:tc>
      </w:tr>
    </w:tbl>
    <w:p w:rsidR="005C79E1" w:rsidRPr="00306337" w:rsidRDefault="00306337" w:rsidP="00C061E2">
      <w:pPr>
        <w:pStyle w:val="BodyText"/>
        <w:numPr>
          <w:ilvl w:val="2"/>
          <w:numId w:val="12"/>
        </w:numPr>
        <w:spacing w:before="240" w:after="0"/>
        <w:jc w:val="both"/>
        <w:rPr>
          <w:rFonts w:ascii="Calibri" w:hAnsi="Calibri" w:cs="Calibri"/>
          <w:bCs/>
        </w:rPr>
      </w:pPr>
      <w:r w:rsidRPr="00306337">
        <w:rPr>
          <w:rFonts w:ascii="Calibri" w:hAnsi="Calibri" w:cs="Calibri"/>
          <w:bCs/>
          <w:color w:val="FF0000"/>
        </w:rPr>
        <w:t xml:space="preserve"> </w:t>
      </w:r>
      <w:r w:rsidR="003527C2" w:rsidRPr="00306337">
        <w:rPr>
          <w:rFonts w:ascii="Calibri" w:hAnsi="Calibri" w:cs="Calibri"/>
          <w:bCs/>
        </w:rPr>
        <w:t xml:space="preserve">In view of the above, Hon’ble Commission may be kind enough to </w:t>
      </w:r>
      <w:r w:rsidR="005C79E1" w:rsidRPr="00306337">
        <w:rPr>
          <w:rFonts w:ascii="Calibri" w:hAnsi="Calibri" w:cs="Calibri"/>
          <w:bCs/>
        </w:rPr>
        <w:t>approve the O&amp;M expenses for 201</w:t>
      </w:r>
      <w:r w:rsidR="00030AD2" w:rsidRPr="00306337">
        <w:rPr>
          <w:rFonts w:ascii="Calibri" w:hAnsi="Calibri" w:cs="Calibri"/>
          <w:bCs/>
        </w:rPr>
        <w:t>8</w:t>
      </w:r>
      <w:r w:rsidR="005C79E1" w:rsidRPr="00306337">
        <w:rPr>
          <w:rFonts w:ascii="Calibri" w:hAnsi="Calibri" w:cs="Calibri"/>
          <w:bCs/>
        </w:rPr>
        <w:t>-1</w:t>
      </w:r>
      <w:r w:rsidR="00030AD2" w:rsidRPr="00306337">
        <w:rPr>
          <w:rFonts w:ascii="Calibri" w:hAnsi="Calibri" w:cs="Calibri"/>
          <w:bCs/>
        </w:rPr>
        <w:t>9</w:t>
      </w:r>
      <w:r w:rsidR="005C79E1" w:rsidRPr="00306337">
        <w:rPr>
          <w:rFonts w:ascii="Calibri" w:hAnsi="Calibri" w:cs="Calibri"/>
          <w:bCs/>
        </w:rPr>
        <w:t xml:space="preserve"> as detailed below:</w:t>
      </w:r>
    </w:p>
    <w:tbl>
      <w:tblPr>
        <w:tblW w:w="11091" w:type="dxa"/>
        <w:tblInd w:w="-702" w:type="dxa"/>
        <w:tblLook w:val="04A0"/>
      </w:tblPr>
      <w:tblGrid>
        <w:gridCol w:w="428"/>
        <w:gridCol w:w="1372"/>
        <w:gridCol w:w="725"/>
        <w:gridCol w:w="721"/>
        <w:gridCol w:w="812"/>
        <w:gridCol w:w="812"/>
        <w:gridCol w:w="721"/>
        <w:gridCol w:w="810"/>
        <w:gridCol w:w="812"/>
        <w:gridCol w:w="812"/>
        <w:gridCol w:w="721"/>
        <w:gridCol w:w="721"/>
        <w:gridCol w:w="812"/>
        <w:gridCol w:w="812"/>
      </w:tblGrid>
      <w:tr w:rsidR="00030AD2" w:rsidRPr="00030AD2" w:rsidTr="00E32286">
        <w:trPr>
          <w:trHeight w:val="144"/>
        </w:trPr>
        <w:tc>
          <w:tcPr>
            <w:tcW w:w="11091" w:type="dxa"/>
            <w:gridSpan w:val="1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30AD2" w:rsidRPr="00030AD2" w:rsidRDefault="00030AD2" w:rsidP="005944DB">
            <w:pPr>
              <w:spacing w:after="0" w:line="240" w:lineRule="auto"/>
              <w:jc w:val="center"/>
              <w:rPr>
                <w:rFonts w:eastAsia="Times New Roman" w:cstheme="minorHAnsi"/>
                <w:b/>
                <w:bCs/>
                <w:color w:val="000000"/>
                <w:sz w:val="18"/>
                <w:szCs w:val="18"/>
              </w:rPr>
            </w:pPr>
            <w:r w:rsidRPr="00030AD2">
              <w:rPr>
                <w:rFonts w:eastAsia="Times New Roman" w:cstheme="minorHAnsi"/>
                <w:b/>
                <w:bCs/>
                <w:color w:val="000000"/>
                <w:sz w:val="18"/>
                <w:szCs w:val="18"/>
              </w:rPr>
              <w:t>Table 5.3</w:t>
            </w:r>
            <w:r w:rsidR="005944DB">
              <w:rPr>
                <w:rFonts w:eastAsia="Times New Roman" w:cstheme="minorHAnsi"/>
                <w:b/>
                <w:bCs/>
                <w:color w:val="000000"/>
                <w:sz w:val="18"/>
                <w:szCs w:val="18"/>
              </w:rPr>
              <w:t>8</w:t>
            </w:r>
            <w:r w:rsidRPr="00030AD2">
              <w:rPr>
                <w:rFonts w:eastAsia="Times New Roman" w:cstheme="minorHAnsi"/>
                <w:b/>
                <w:bCs/>
                <w:color w:val="000000"/>
                <w:sz w:val="18"/>
                <w:szCs w:val="18"/>
              </w:rPr>
              <w:t>: Details of O&amp;M expenses 2018-19 (Rs Cr)</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b/>
                <w:bCs/>
                <w:color w:val="000000"/>
                <w:sz w:val="18"/>
                <w:szCs w:val="18"/>
              </w:rPr>
            </w:pPr>
            <w:r w:rsidRPr="00030AD2">
              <w:rPr>
                <w:rFonts w:eastAsia="Times New Roman" w:cstheme="minorHAnsi"/>
                <w:b/>
                <w:bCs/>
                <w:color w:val="000000"/>
                <w:sz w:val="18"/>
                <w:szCs w:val="18"/>
              </w:rPr>
              <w:t xml:space="preserve"> </w:t>
            </w:r>
          </w:p>
        </w:tc>
        <w:tc>
          <w:tcPr>
            <w:tcW w:w="3070" w:type="dxa"/>
            <w:gridSpan w:val="4"/>
            <w:tcBorders>
              <w:top w:val="single" w:sz="8" w:space="0" w:color="auto"/>
              <w:left w:val="nil"/>
              <w:bottom w:val="single" w:sz="8" w:space="0" w:color="auto"/>
              <w:right w:val="single" w:sz="8" w:space="0" w:color="000000"/>
            </w:tcBorders>
            <w:shd w:val="clear" w:color="auto" w:fill="auto"/>
            <w:noWrap/>
            <w:vAlign w:val="bottom"/>
            <w:hideMark/>
          </w:tcPr>
          <w:p w:rsidR="00030AD2" w:rsidRPr="00030AD2" w:rsidRDefault="00030AD2" w:rsidP="00030AD2">
            <w:pPr>
              <w:spacing w:after="0" w:line="240" w:lineRule="auto"/>
              <w:jc w:val="center"/>
              <w:rPr>
                <w:rFonts w:eastAsia="Times New Roman" w:cstheme="minorHAnsi"/>
                <w:b/>
                <w:bCs/>
                <w:color w:val="000000"/>
                <w:sz w:val="18"/>
                <w:szCs w:val="18"/>
              </w:rPr>
            </w:pPr>
            <w:r w:rsidRPr="00030AD2">
              <w:rPr>
                <w:rFonts w:eastAsia="Times New Roman" w:cstheme="minorHAnsi"/>
                <w:b/>
                <w:bCs/>
                <w:color w:val="000000"/>
                <w:sz w:val="18"/>
                <w:szCs w:val="18"/>
              </w:rPr>
              <w:t>Approval</w:t>
            </w:r>
          </w:p>
        </w:tc>
        <w:tc>
          <w:tcPr>
            <w:tcW w:w="3155" w:type="dxa"/>
            <w:gridSpan w:val="4"/>
            <w:tcBorders>
              <w:top w:val="single" w:sz="8" w:space="0" w:color="auto"/>
              <w:left w:val="nil"/>
              <w:bottom w:val="single" w:sz="8" w:space="0" w:color="auto"/>
              <w:right w:val="single" w:sz="8" w:space="0" w:color="000000"/>
            </w:tcBorders>
            <w:shd w:val="clear" w:color="auto" w:fill="auto"/>
            <w:noWrap/>
            <w:vAlign w:val="bottom"/>
            <w:hideMark/>
          </w:tcPr>
          <w:p w:rsidR="00030AD2" w:rsidRPr="00030AD2" w:rsidRDefault="00030AD2" w:rsidP="00030AD2">
            <w:pPr>
              <w:spacing w:after="0" w:line="240" w:lineRule="auto"/>
              <w:jc w:val="center"/>
              <w:rPr>
                <w:rFonts w:eastAsia="Times New Roman" w:cstheme="minorHAnsi"/>
                <w:b/>
                <w:bCs/>
                <w:color w:val="000000"/>
                <w:sz w:val="18"/>
                <w:szCs w:val="18"/>
              </w:rPr>
            </w:pPr>
            <w:r w:rsidRPr="00030AD2">
              <w:rPr>
                <w:rFonts w:eastAsia="Times New Roman" w:cstheme="minorHAnsi"/>
                <w:b/>
                <w:bCs/>
                <w:color w:val="000000"/>
                <w:sz w:val="18"/>
                <w:szCs w:val="18"/>
              </w:rPr>
              <w:t>KSEBL Accounts</w:t>
            </w:r>
          </w:p>
        </w:tc>
        <w:tc>
          <w:tcPr>
            <w:tcW w:w="3066" w:type="dxa"/>
            <w:gridSpan w:val="4"/>
            <w:tcBorders>
              <w:top w:val="single" w:sz="8" w:space="0" w:color="auto"/>
              <w:left w:val="nil"/>
              <w:bottom w:val="single" w:sz="8" w:space="0" w:color="auto"/>
              <w:right w:val="single" w:sz="8" w:space="0" w:color="000000"/>
            </w:tcBorders>
            <w:shd w:val="clear" w:color="auto" w:fill="auto"/>
            <w:noWrap/>
            <w:vAlign w:val="bottom"/>
            <w:hideMark/>
          </w:tcPr>
          <w:p w:rsidR="00030AD2" w:rsidRPr="00030AD2" w:rsidRDefault="00030AD2" w:rsidP="00030AD2">
            <w:pPr>
              <w:spacing w:after="0" w:line="240" w:lineRule="auto"/>
              <w:jc w:val="center"/>
              <w:rPr>
                <w:rFonts w:eastAsia="Times New Roman" w:cstheme="minorHAnsi"/>
                <w:b/>
                <w:bCs/>
                <w:color w:val="000000"/>
                <w:sz w:val="18"/>
                <w:szCs w:val="18"/>
              </w:rPr>
            </w:pPr>
            <w:r w:rsidRPr="00030AD2">
              <w:rPr>
                <w:rFonts w:eastAsia="Times New Roman" w:cstheme="minorHAnsi"/>
                <w:b/>
                <w:bCs/>
                <w:color w:val="000000"/>
                <w:sz w:val="18"/>
                <w:szCs w:val="18"/>
              </w:rPr>
              <w:t>KSEBL TU Petition</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No</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Particulars</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SBU G</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SBU T</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SBU D</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Total</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SBU G</w:t>
            </w:r>
          </w:p>
        </w:tc>
        <w:tc>
          <w:tcPr>
            <w:tcW w:w="810"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SBU T</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SBU D</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Total</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SBU G</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SBU T</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SBU D</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Total</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1</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Employee cost</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single" w:sz="4" w:space="0" w:color="333300"/>
              <w:left w:val="single" w:sz="4" w:space="0" w:color="333300"/>
              <w:bottom w:val="single" w:sz="4" w:space="0" w:color="333300"/>
              <w:right w:val="single" w:sz="4" w:space="0" w:color="333300"/>
            </w:tcBorders>
            <w:shd w:val="clear" w:color="auto" w:fill="auto"/>
            <w:noWrap/>
            <w:hideMark/>
          </w:tcPr>
          <w:p w:rsidR="00030AD2" w:rsidRPr="00030AD2" w:rsidRDefault="00030AD2" w:rsidP="00030AD2">
            <w:pPr>
              <w:spacing w:after="0" w:line="240" w:lineRule="auto"/>
              <w:jc w:val="right"/>
              <w:rPr>
                <w:rFonts w:eastAsia="Times New Roman" w:cstheme="minorHAnsi"/>
                <w:sz w:val="18"/>
                <w:szCs w:val="18"/>
              </w:rPr>
            </w:pPr>
            <w:r w:rsidRPr="00030AD2">
              <w:rPr>
                <w:rFonts w:eastAsia="Times New Roman" w:cstheme="minorHAnsi"/>
                <w:sz w:val="18"/>
                <w:szCs w:val="18"/>
              </w:rPr>
              <w:t>225.56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402.71</w:t>
            </w:r>
          </w:p>
        </w:tc>
        <w:tc>
          <w:tcPr>
            <w:tcW w:w="812" w:type="dxa"/>
            <w:tcBorders>
              <w:top w:val="single" w:sz="4" w:space="0" w:color="auto"/>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2726.37</w:t>
            </w:r>
          </w:p>
        </w:tc>
        <w:tc>
          <w:tcPr>
            <w:tcW w:w="812" w:type="dxa"/>
            <w:tcBorders>
              <w:top w:val="single" w:sz="4" w:space="0" w:color="auto"/>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3354.64</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2</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Less: Capitalized</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single" w:sz="4" w:space="0" w:color="333300"/>
              <w:bottom w:val="single" w:sz="4" w:space="0" w:color="333300"/>
              <w:right w:val="single" w:sz="4" w:space="0" w:color="333300"/>
            </w:tcBorders>
            <w:shd w:val="clear" w:color="auto" w:fill="auto"/>
            <w:noWrap/>
            <w:hideMark/>
          </w:tcPr>
          <w:p w:rsidR="00030AD2" w:rsidRPr="00030AD2" w:rsidRDefault="00030AD2" w:rsidP="00030AD2">
            <w:pPr>
              <w:spacing w:after="0" w:line="240" w:lineRule="auto"/>
              <w:jc w:val="right"/>
              <w:rPr>
                <w:rFonts w:eastAsia="Times New Roman" w:cstheme="minorHAnsi"/>
                <w:sz w:val="18"/>
                <w:szCs w:val="18"/>
              </w:rPr>
            </w:pPr>
            <w:r w:rsidRPr="00030AD2">
              <w:rPr>
                <w:rFonts w:eastAsia="Times New Roman" w:cstheme="minorHAnsi"/>
                <w:sz w:val="18"/>
                <w:szCs w:val="18"/>
              </w:rPr>
              <w:t>97.18</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64.49</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300.95</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462.62</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3</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Balance</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128.37</w:t>
            </w:r>
          </w:p>
        </w:tc>
        <w:tc>
          <w:tcPr>
            <w:tcW w:w="810"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338.22</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2425.42</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2892.01</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4</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R&amp;M expenses</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27.13</w:t>
            </w:r>
          </w:p>
        </w:tc>
        <w:tc>
          <w:tcPr>
            <w:tcW w:w="810"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43.66</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232.96</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303.75</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5</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A&amp;G expenses</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41.81</w:t>
            </w:r>
          </w:p>
        </w:tc>
        <w:tc>
          <w:tcPr>
            <w:tcW w:w="810"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108.48</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447.87</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598.16</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6</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Less: Capitalized</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0.00</w:t>
            </w:r>
          </w:p>
        </w:tc>
        <w:tc>
          <w:tcPr>
            <w:tcW w:w="810"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0.00</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0.00</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0.00</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7</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Balance</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41.81</w:t>
            </w:r>
          </w:p>
        </w:tc>
        <w:tc>
          <w:tcPr>
            <w:tcW w:w="810"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108.48</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447.87</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598.16</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 </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8</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O&amp;M New stations</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 </w:t>
            </w:r>
          </w:p>
        </w:tc>
      </w:tr>
      <w:tr w:rsidR="00030AD2" w:rsidRPr="00030AD2" w:rsidTr="00E32286">
        <w:trPr>
          <w:trHeight w:val="144"/>
        </w:trPr>
        <w:tc>
          <w:tcPr>
            <w:tcW w:w="428" w:type="dxa"/>
            <w:tcBorders>
              <w:top w:val="nil"/>
              <w:left w:val="single" w:sz="8" w:space="0" w:color="auto"/>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color w:val="000000"/>
                <w:sz w:val="18"/>
                <w:szCs w:val="18"/>
              </w:rPr>
            </w:pPr>
            <w:r w:rsidRPr="00030AD2">
              <w:rPr>
                <w:rFonts w:eastAsia="Times New Roman" w:cstheme="minorHAnsi"/>
                <w:color w:val="000000"/>
                <w:sz w:val="18"/>
                <w:szCs w:val="18"/>
              </w:rPr>
              <w:t>9</w:t>
            </w:r>
          </w:p>
        </w:tc>
        <w:tc>
          <w:tcPr>
            <w:tcW w:w="1372" w:type="dxa"/>
            <w:tcBorders>
              <w:top w:val="nil"/>
              <w:left w:val="nil"/>
              <w:bottom w:val="single" w:sz="8" w:space="0" w:color="auto"/>
              <w:right w:val="single" w:sz="8" w:space="0" w:color="auto"/>
            </w:tcBorders>
            <w:shd w:val="clear" w:color="auto" w:fill="auto"/>
            <w:vAlign w:val="bottom"/>
            <w:hideMark/>
          </w:tcPr>
          <w:p w:rsidR="00030AD2" w:rsidRPr="00030AD2" w:rsidRDefault="00030AD2" w:rsidP="00030AD2">
            <w:pPr>
              <w:spacing w:after="0" w:line="240" w:lineRule="auto"/>
              <w:rPr>
                <w:rFonts w:eastAsia="Times New Roman" w:cstheme="minorHAnsi"/>
                <w:color w:val="000000"/>
                <w:sz w:val="18"/>
                <w:szCs w:val="18"/>
              </w:rPr>
            </w:pPr>
            <w:r w:rsidRPr="00030AD2">
              <w:rPr>
                <w:rFonts w:eastAsia="Times New Roman" w:cstheme="minorHAnsi"/>
                <w:color w:val="000000"/>
                <w:sz w:val="18"/>
                <w:szCs w:val="18"/>
              </w:rPr>
              <w:t>Total O&amp;M Expenses</w:t>
            </w:r>
          </w:p>
        </w:tc>
        <w:tc>
          <w:tcPr>
            <w:tcW w:w="725"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b/>
                <w:bCs/>
                <w:color w:val="000000"/>
                <w:sz w:val="18"/>
                <w:szCs w:val="18"/>
              </w:rPr>
            </w:pPr>
            <w:r w:rsidRPr="00030AD2">
              <w:rPr>
                <w:rFonts w:eastAsia="Times New Roman" w:cstheme="minorHAnsi"/>
                <w:b/>
                <w:bCs/>
                <w:color w:val="000000"/>
                <w:sz w:val="18"/>
                <w:szCs w:val="18"/>
              </w:rPr>
              <w:t>127.86</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b/>
                <w:bCs/>
                <w:color w:val="000000"/>
                <w:sz w:val="18"/>
                <w:szCs w:val="18"/>
              </w:rPr>
            </w:pPr>
            <w:r w:rsidRPr="00030AD2">
              <w:rPr>
                <w:rFonts w:eastAsia="Times New Roman" w:cstheme="minorHAnsi"/>
                <w:b/>
                <w:bCs/>
                <w:color w:val="000000"/>
                <w:sz w:val="18"/>
                <w:szCs w:val="18"/>
              </w:rPr>
              <w:t>363.23</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b/>
                <w:bCs/>
                <w:color w:val="000000"/>
                <w:sz w:val="18"/>
                <w:szCs w:val="18"/>
              </w:rPr>
            </w:pPr>
            <w:r w:rsidRPr="00030AD2">
              <w:rPr>
                <w:rFonts w:eastAsia="Times New Roman" w:cstheme="minorHAnsi"/>
                <w:b/>
                <w:bCs/>
                <w:color w:val="000000"/>
                <w:sz w:val="18"/>
                <w:szCs w:val="18"/>
              </w:rPr>
              <w:t>2241.36</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b/>
                <w:bCs/>
                <w:color w:val="000000"/>
                <w:sz w:val="18"/>
                <w:szCs w:val="18"/>
              </w:rPr>
            </w:pPr>
            <w:r w:rsidRPr="00030AD2">
              <w:rPr>
                <w:rFonts w:eastAsia="Times New Roman" w:cstheme="minorHAnsi"/>
                <w:b/>
                <w:bCs/>
                <w:color w:val="000000"/>
                <w:sz w:val="18"/>
                <w:szCs w:val="18"/>
              </w:rPr>
              <w:t>2732.45</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rsidR="00030AD2" w:rsidRPr="00176C5C" w:rsidRDefault="00030AD2" w:rsidP="00030AD2">
            <w:pPr>
              <w:spacing w:after="0" w:line="240" w:lineRule="auto"/>
              <w:jc w:val="right"/>
              <w:rPr>
                <w:rFonts w:eastAsia="Times New Roman" w:cstheme="minorHAnsi"/>
                <w:b/>
                <w:color w:val="000000"/>
                <w:sz w:val="18"/>
                <w:szCs w:val="18"/>
              </w:rPr>
            </w:pPr>
            <w:r w:rsidRPr="00176C5C">
              <w:rPr>
                <w:rFonts w:eastAsia="Times New Roman" w:cstheme="minorHAnsi"/>
                <w:b/>
                <w:color w:val="000000"/>
                <w:sz w:val="18"/>
                <w:szCs w:val="18"/>
              </w:rPr>
              <w:t>197.31</w:t>
            </w:r>
          </w:p>
        </w:tc>
        <w:tc>
          <w:tcPr>
            <w:tcW w:w="810" w:type="dxa"/>
            <w:tcBorders>
              <w:top w:val="nil"/>
              <w:left w:val="nil"/>
              <w:bottom w:val="single" w:sz="4" w:space="0" w:color="auto"/>
              <w:right w:val="single" w:sz="4" w:space="0" w:color="auto"/>
            </w:tcBorders>
            <w:shd w:val="clear" w:color="auto" w:fill="auto"/>
            <w:noWrap/>
            <w:vAlign w:val="bottom"/>
            <w:hideMark/>
          </w:tcPr>
          <w:p w:rsidR="00030AD2" w:rsidRPr="00176C5C" w:rsidRDefault="00030AD2" w:rsidP="00030AD2">
            <w:pPr>
              <w:spacing w:after="0" w:line="240" w:lineRule="auto"/>
              <w:jc w:val="right"/>
              <w:rPr>
                <w:rFonts w:eastAsia="Times New Roman" w:cstheme="minorHAnsi"/>
                <w:b/>
                <w:color w:val="000000"/>
                <w:sz w:val="18"/>
                <w:szCs w:val="18"/>
              </w:rPr>
            </w:pPr>
            <w:r w:rsidRPr="00176C5C">
              <w:rPr>
                <w:rFonts w:eastAsia="Times New Roman" w:cstheme="minorHAnsi"/>
                <w:b/>
                <w:color w:val="000000"/>
                <w:sz w:val="18"/>
                <w:szCs w:val="18"/>
              </w:rPr>
              <w:t>490.36</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176C5C" w:rsidRDefault="00030AD2" w:rsidP="00030AD2">
            <w:pPr>
              <w:spacing w:after="0" w:line="240" w:lineRule="auto"/>
              <w:jc w:val="right"/>
              <w:rPr>
                <w:rFonts w:eastAsia="Times New Roman" w:cstheme="minorHAnsi"/>
                <w:b/>
                <w:color w:val="000000"/>
                <w:sz w:val="18"/>
                <w:szCs w:val="18"/>
              </w:rPr>
            </w:pPr>
            <w:r w:rsidRPr="00176C5C">
              <w:rPr>
                <w:rFonts w:eastAsia="Times New Roman" w:cstheme="minorHAnsi"/>
                <w:b/>
                <w:color w:val="000000"/>
                <w:sz w:val="18"/>
                <w:szCs w:val="18"/>
              </w:rPr>
              <w:t>3106.25</w:t>
            </w:r>
          </w:p>
        </w:tc>
        <w:tc>
          <w:tcPr>
            <w:tcW w:w="812" w:type="dxa"/>
            <w:tcBorders>
              <w:top w:val="nil"/>
              <w:left w:val="nil"/>
              <w:bottom w:val="single" w:sz="4" w:space="0" w:color="auto"/>
              <w:right w:val="single" w:sz="4" w:space="0" w:color="auto"/>
            </w:tcBorders>
            <w:shd w:val="clear" w:color="auto" w:fill="auto"/>
            <w:noWrap/>
            <w:vAlign w:val="bottom"/>
            <w:hideMark/>
          </w:tcPr>
          <w:p w:rsidR="00030AD2" w:rsidRPr="00176C5C" w:rsidRDefault="00030AD2" w:rsidP="00030AD2">
            <w:pPr>
              <w:spacing w:after="0" w:line="240" w:lineRule="auto"/>
              <w:jc w:val="right"/>
              <w:rPr>
                <w:rFonts w:eastAsia="Times New Roman" w:cstheme="minorHAnsi"/>
                <w:b/>
                <w:color w:val="000000"/>
                <w:sz w:val="18"/>
                <w:szCs w:val="18"/>
              </w:rPr>
            </w:pPr>
            <w:r w:rsidRPr="00176C5C">
              <w:rPr>
                <w:rFonts w:eastAsia="Times New Roman" w:cstheme="minorHAnsi"/>
                <w:b/>
                <w:color w:val="000000"/>
                <w:sz w:val="18"/>
                <w:szCs w:val="18"/>
              </w:rPr>
              <w:t>3793.92</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b/>
                <w:bCs/>
                <w:color w:val="000000"/>
                <w:sz w:val="18"/>
                <w:szCs w:val="18"/>
              </w:rPr>
            </w:pPr>
            <w:r w:rsidRPr="00030AD2">
              <w:rPr>
                <w:rFonts w:eastAsia="Times New Roman" w:cstheme="minorHAnsi"/>
                <w:b/>
                <w:bCs/>
                <w:color w:val="000000"/>
                <w:sz w:val="18"/>
                <w:szCs w:val="18"/>
              </w:rPr>
              <w:t>132.52</w:t>
            </w:r>
          </w:p>
        </w:tc>
        <w:tc>
          <w:tcPr>
            <w:tcW w:w="721"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030AD2">
            <w:pPr>
              <w:spacing w:after="0" w:line="240" w:lineRule="auto"/>
              <w:jc w:val="right"/>
              <w:rPr>
                <w:rFonts w:eastAsia="Times New Roman" w:cstheme="minorHAnsi"/>
                <w:b/>
                <w:bCs/>
                <w:color w:val="000000"/>
                <w:sz w:val="18"/>
                <w:szCs w:val="18"/>
              </w:rPr>
            </w:pPr>
            <w:r w:rsidRPr="00030AD2">
              <w:rPr>
                <w:rFonts w:eastAsia="Times New Roman" w:cstheme="minorHAnsi"/>
                <w:b/>
                <w:bCs/>
                <w:color w:val="000000"/>
                <w:sz w:val="18"/>
                <w:szCs w:val="18"/>
              </w:rPr>
              <w:t>386.71</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204CF6" w:rsidP="00296D92">
            <w:pPr>
              <w:spacing w:after="0" w:line="240" w:lineRule="auto"/>
              <w:jc w:val="right"/>
              <w:rPr>
                <w:rFonts w:eastAsia="Times New Roman" w:cstheme="minorHAnsi"/>
                <w:b/>
                <w:bCs/>
                <w:color w:val="000000"/>
                <w:sz w:val="18"/>
                <w:szCs w:val="18"/>
              </w:rPr>
            </w:pPr>
            <w:r>
              <w:rPr>
                <w:rFonts w:eastAsia="Times New Roman" w:cstheme="minorHAnsi"/>
                <w:b/>
                <w:bCs/>
                <w:color w:val="000000"/>
                <w:sz w:val="18"/>
                <w:szCs w:val="18"/>
              </w:rPr>
              <w:t>2379</w:t>
            </w:r>
            <w:r w:rsidR="00030AD2" w:rsidRPr="00030AD2">
              <w:rPr>
                <w:rFonts w:eastAsia="Times New Roman" w:cstheme="minorHAnsi"/>
                <w:b/>
                <w:bCs/>
                <w:color w:val="000000"/>
                <w:sz w:val="18"/>
                <w:szCs w:val="18"/>
              </w:rPr>
              <w:t>.</w:t>
            </w:r>
            <w:r w:rsidR="00296D92">
              <w:rPr>
                <w:rFonts w:eastAsia="Times New Roman" w:cstheme="minorHAnsi"/>
                <w:b/>
                <w:bCs/>
                <w:color w:val="000000"/>
                <w:sz w:val="18"/>
                <w:szCs w:val="18"/>
              </w:rPr>
              <w:t>04</w:t>
            </w:r>
          </w:p>
        </w:tc>
        <w:tc>
          <w:tcPr>
            <w:tcW w:w="812" w:type="dxa"/>
            <w:tcBorders>
              <w:top w:val="nil"/>
              <w:left w:val="nil"/>
              <w:bottom w:val="single" w:sz="8" w:space="0" w:color="auto"/>
              <w:right w:val="single" w:sz="8" w:space="0" w:color="auto"/>
            </w:tcBorders>
            <w:shd w:val="clear" w:color="auto" w:fill="auto"/>
            <w:noWrap/>
            <w:vAlign w:val="bottom"/>
            <w:hideMark/>
          </w:tcPr>
          <w:p w:rsidR="00030AD2" w:rsidRPr="00030AD2" w:rsidRDefault="00030AD2" w:rsidP="00296D92">
            <w:pPr>
              <w:spacing w:after="0" w:line="240" w:lineRule="auto"/>
              <w:jc w:val="right"/>
              <w:rPr>
                <w:rFonts w:eastAsia="Times New Roman" w:cstheme="minorHAnsi"/>
                <w:b/>
                <w:bCs/>
                <w:color w:val="000000"/>
                <w:sz w:val="18"/>
                <w:szCs w:val="18"/>
              </w:rPr>
            </w:pPr>
            <w:r w:rsidRPr="00030AD2">
              <w:rPr>
                <w:rFonts w:eastAsia="Times New Roman" w:cstheme="minorHAnsi"/>
                <w:b/>
                <w:bCs/>
                <w:color w:val="000000"/>
                <w:sz w:val="18"/>
                <w:szCs w:val="18"/>
              </w:rPr>
              <w:t>2898.</w:t>
            </w:r>
            <w:r w:rsidR="00296D92">
              <w:rPr>
                <w:rFonts w:eastAsia="Times New Roman" w:cstheme="minorHAnsi"/>
                <w:b/>
                <w:bCs/>
                <w:color w:val="000000"/>
                <w:sz w:val="18"/>
                <w:szCs w:val="18"/>
              </w:rPr>
              <w:t>27</w:t>
            </w:r>
          </w:p>
        </w:tc>
      </w:tr>
    </w:tbl>
    <w:p w:rsidR="00AF1931" w:rsidRDefault="00AF1931" w:rsidP="00AF1931">
      <w:pPr>
        <w:pStyle w:val="BodyText2"/>
        <w:spacing w:after="0" w:line="276" w:lineRule="auto"/>
        <w:ind w:left="720"/>
        <w:jc w:val="both"/>
        <w:rPr>
          <w:rFonts w:cstheme="minorHAnsi"/>
        </w:rPr>
      </w:pPr>
    </w:p>
    <w:p w:rsidR="000149D5" w:rsidRDefault="000149D5" w:rsidP="00B447D1">
      <w:pPr>
        <w:pStyle w:val="BodyText2"/>
        <w:numPr>
          <w:ilvl w:val="1"/>
          <w:numId w:val="12"/>
        </w:numPr>
        <w:spacing w:after="0" w:line="276" w:lineRule="auto"/>
        <w:ind w:left="720" w:hanging="720"/>
        <w:jc w:val="both"/>
        <w:rPr>
          <w:rFonts w:cstheme="minorHAnsi"/>
        </w:rPr>
      </w:pPr>
      <w:r>
        <w:rPr>
          <w:rFonts w:cstheme="minorHAnsi"/>
        </w:rPr>
        <w:t>It is respectfully submitted that the variation between actual and normative expenses emanate from factors of business growth, and admissibility of certain expenses for norm determination. Justification in this regard has already been furnished in the truing up petition for 2017-18 for the kind consideration of the Hon’ble Commission</w:t>
      </w:r>
      <w:r w:rsidR="00176C5C">
        <w:rPr>
          <w:rFonts w:cstheme="minorHAnsi"/>
        </w:rPr>
        <w:t xml:space="preserve"> and </w:t>
      </w:r>
      <w:r w:rsidR="00176C5C" w:rsidRPr="00E32286">
        <w:rPr>
          <w:rFonts w:cstheme="minorHAnsi"/>
        </w:rPr>
        <w:t>placed as Exhibit 1 in this petition</w:t>
      </w:r>
      <w:r>
        <w:rPr>
          <w:rFonts w:cstheme="minorHAnsi"/>
        </w:rPr>
        <w:t>, which may kindly be considered in 2018-19 also.</w:t>
      </w:r>
    </w:p>
    <w:p w:rsidR="000149D5" w:rsidRPr="000149D5" w:rsidRDefault="000149D5" w:rsidP="00204CF6">
      <w:pPr>
        <w:pStyle w:val="BodyText2"/>
        <w:spacing w:after="0" w:line="276" w:lineRule="auto"/>
        <w:ind w:left="540"/>
        <w:jc w:val="both"/>
        <w:rPr>
          <w:rFonts w:cstheme="minorHAnsi"/>
        </w:rPr>
      </w:pPr>
      <w:r>
        <w:rPr>
          <w:rFonts w:cstheme="minorHAnsi"/>
        </w:rPr>
        <w:t xml:space="preserve"> </w:t>
      </w:r>
    </w:p>
    <w:p w:rsidR="00893CDB" w:rsidRPr="00C437C6" w:rsidRDefault="00893CDB" w:rsidP="00B447D1">
      <w:pPr>
        <w:pStyle w:val="BodyText2"/>
        <w:numPr>
          <w:ilvl w:val="1"/>
          <w:numId w:val="12"/>
        </w:numPr>
        <w:spacing w:after="0" w:line="276" w:lineRule="auto"/>
        <w:ind w:left="720" w:hanging="720"/>
        <w:jc w:val="both"/>
        <w:rPr>
          <w:rFonts w:cstheme="minorHAnsi"/>
        </w:rPr>
      </w:pPr>
      <w:r w:rsidRPr="00C437C6">
        <w:rPr>
          <w:rFonts w:cstheme="minorHAnsi"/>
          <w:b/>
        </w:rPr>
        <w:t xml:space="preserve">Return on Equity: </w:t>
      </w:r>
      <w:r w:rsidRPr="00C437C6">
        <w:rPr>
          <w:rFonts w:cstheme="minorHAnsi"/>
        </w:rPr>
        <w:t xml:space="preserve">Return on equity is claimed @14% on the Government equity in KSEBL amounting (Rs.3499.05 Cr) </w:t>
      </w:r>
      <w:r w:rsidR="00F71069" w:rsidRPr="00C437C6">
        <w:rPr>
          <w:rFonts w:cstheme="minorHAnsi"/>
        </w:rPr>
        <w:t>to</w:t>
      </w:r>
      <w:r w:rsidRPr="00C437C6">
        <w:rPr>
          <w:rFonts w:cstheme="minorHAnsi"/>
        </w:rPr>
        <w:t xml:space="preserve"> Rs.489.86 Cr. The function wis</w:t>
      </w:r>
      <w:r w:rsidR="0069073C" w:rsidRPr="00C437C6">
        <w:rPr>
          <w:rFonts w:cstheme="minorHAnsi"/>
        </w:rPr>
        <w:t xml:space="preserve">e break up of equity is made </w:t>
      </w:r>
      <w:r w:rsidR="00F71069" w:rsidRPr="00C437C6">
        <w:rPr>
          <w:rFonts w:cstheme="minorHAnsi"/>
        </w:rPr>
        <w:t>o</w:t>
      </w:r>
      <w:r w:rsidRPr="00C437C6">
        <w:rPr>
          <w:rFonts w:cstheme="minorHAnsi"/>
        </w:rPr>
        <w:t xml:space="preserve">n the </w:t>
      </w:r>
      <w:r w:rsidR="00F71069" w:rsidRPr="00C437C6">
        <w:rPr>
          <w:rFonts w:cstheme="minorHAnsi"/>
        </w:rPr>
        <w:t xml:space="preserve">basis of </w:t>
      </w:r>
      <w:r w:rsidRPr="00C437C6">
        <w:rPr>
          <w:rFonts w:cstheme="minorHAnsi"/>
        </w:rPr>
        <w:t>equity allocation among SBUs in the Trifurcated Balance sheet as detailed below:</w:t>
      </w:r>
    </w:p>
    <w:p w:rsidR="00BB5916" w:rsidRPr="00C437C6" w:rsidRDefault="00BB5916" w:rsidP="00C437C6">
      <w:pPr>
        <w:pStyle w:val="BodyText2"/>
        <w:spacing w:after="0" w:line="276" w:lineRule="auto"/>
        <w:ind w:left="435"/>
        <w:jc w:val="center"/>
        <w:rPr>
          <w:rFonts w:cstheme="minorHAnsi"/>
          <w:b/>
        </w:rPr>
      </w:pPr>
    </w:p>
    <w:p w:rsidR="00893CDB" w:rsidRPr="00BB5916" w:rsidRDefault="00BB5916" w:rsidP="00882CAE">
      <w:pPr>
        <w:pStyle w:val="BodyText2"/>
        <w:spacing w:after="0" w:line="276" w:lineRule="auto"/>
        <w:ind w:left="435"/>
        <w:jc w:val="center"/>
        <w:rPr>
          <w:rFonts w:cstheme="minorHAnsi"/>
          <w:b/>
        </w:rPr>
      </w:pPr>
      <w:r w:rsidRPr="00BB5916">
        <w:rPr>
          <w:rFonts w:cstheme="minorHAnsi"/>
          <w:b/>
        </w:rPr>
        <w:t>Table</w:t>
      </w:r>
      <w:r w:rsidR="003B2E22">
        <w:rPr>
          <w:rFonts w:cstheme="minorHAnsi"/>
          <w:b/>
        </w:rPr>
        <w:t>5.3</w:t>
      </w:r>
      <w:r w:rsidR="008F02FD">
        <w:rPr>
          <w:rFonts w:cstheme="minorHAnsi"/>
          <w:b/>
        </w:rPr>
        <w:t>9</w:t>
      </w:r>
      <w:r w:rsidRPr="00BB5916">
        <w:rPr>
          <w:rFonts w:cstheme="minorHAnsi"/>
          <w:b/>
        </w:rPr>
        <w:t>: Allocation of Equity and RoE (Rs. Cr)</w:t>
      </w:r>
    </w:p>
    <w:tbl>
      <w:tblPr>
        <w:tblW w:w="8064" w:type="dxa"/>
        <w:jc w:val="center"/>
        <w:tblLook w:val="04A0"/>
      </w:tblPr>
      <w:tblGrid>
        <w:gridCol w:w="2121"/>
        <w:gridCol w:w="1355"/>
        <w:gridCol w:w="1593"/>
        <w:gridCol w:w="1496"/>
        <w:gridCol w:w="1499"/>
      </w:tblGrid>
      <w:tr w:rsidR="00BB5916" w:rsidRPr="00E66096" w:rsidTr="00BB5916">
        <w:trPr>
          <w:trHeight w:val="177"/>
          <w:jc w:val="center"/>
        </w:trPr>
        <w:tc>
          <w:tcPr>
            <w:tcW w:w="212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BB5916" w:rsidRPr="00BB5916" w:rsidRDefault="00BB5916" w:rsidP="00882CAE">
            <w:pPr>
              <w:spacing w:after="0"/>
              <w:jc w:val="center"/>
              <w:rPr>
                <w:rFonts w:ascii="Calibri" w:eastAsia="Times New Roman" w:hAnsi="Calibri" w:cs="Calibri"/>
                <w:bCs/>
                <w:sz w:val="20"/>
                <w:szCs w:val="20"/>
              </w:rPr>
            </w:pPr>
            <w:r w:rsidRPr="00BB5916">
              <w:rPr>
                <w:rFonts w:ascii="Calibri" w:eastAsia="Times New Roman" w:hAnsi="Calibri" w:cs="Calibri"/>
                <w:bCs/>
                <w:sz w:val="20"/>
                <w:szCs w:val="20"/>
              </w:rPr>
              <w:t>Particulars</w:t>
            </w:r>
          </w:p>
        </w:tc>
        <w:tc>
          <w:tcPr>
            <w:tcW w:w="135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BB5916" w:rsidRPr="00E66096" w:rsidRDefault="00BB5916" w:rsidP="00882CAE">
            <w:pPr>
              <w:spacing w:after="0"/>
              <w:jc w:val="center"/>
              <w:rPr>
                <w:rFonts w:ascii="Calibri" w:eastAsia="Times New Roman" w:hAnsi="Calibri" w:cs="Calibri"/>
                <w:b/>
                <w:bCs/>
                <w:sz w:val="20"/>
                <w:szCs w:val="20"/>
              </w:rPr>
            </w:pPr>
            <w:r w:rsidRPr="00E66096">
              <w:rPr>
                <w:rFonts w:ascii="Calibri" w:eastAsia="Times New Roman" w:hAnsi="Calibri" w:cs="Calibri"/>
                <w:sz w:val="20"/>
                <w:szCs w:val="20"/>
              </w:rPr>
              <w:t>SBU G</w:t>
            </w:r>
          </w:p>
        </w:tc>
        <w:tc>
          <w:tcPr>
            <w:tcW w:w="1593"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BB5916" w:rsidRPr="00E66096" w:rsidRDefault="00BB5916" w:rsidP="00882CAE">
            <w:pPr>
              <w:spacing w:after="0"/>
              <w:jc w:val="center"/>
              <w:rPr>
                <w:rFonts w:ascii="Calibri" w:eastAsia="Times New Roman" w:hAnsi="Calibri" w:cs="Calibri"/>
                <w:sz w:val="20"/>
                <w:szCs w:val="20"/>
              </w:rPr>
            </w:pPr>
            <w:r w:rsidRPr="00E66096">
              <w:rPr>
                <w:rFonts w:ascii="Calibri" w:eastAsia="Times New Roman" w:hAnsi="Calibri" w:cs="Calibri"/>
                <w:sz w:val="20"/>
                <w:szCs w:val="20"/>
              </w:rPr>
              <w:t>SBU T</w:t>
            </w:r>
          </w:p>
        </w:tc>
        <w:tc>
          <w:tcPr>
            <w:tcW w:w="1496" w:type="dxa"/>
            <w:tcBorders>
              <w:top w:val="single" w:sz="4" w:space="0" w:color="auto"/>
              <w:left w:val="nil"/>
              <w:bottom w:val="single" w:sz="4" w:space="0" w:color="auto"/>
              <w:right w:val="single" w:sz="4" w:space="0" w:color="auto"/>
            </w:tcBorders>
            <w:shd w:val="clear" w:color="auto" w:fill="DBE5F1" w:themeFill="accent1" w:themeFillTint="33"/>
            <w:vAlign w:val="bottom"/>
          </w:tcPr>
          <w:p w:rsidR="00BB5916" w:rsidRPr="00E66096" w:rsidRDefault="00BB5916" w:rsidP="00882CAE">
            <w:pPr>
              <w:spacing w:after="0"/>
              <w:jc w:val="center"/>
              <w:rPr>
                <w:rFonts w:ascii="Calibri" w:eastAsia="Times New Roman" w:hAnsi="Calibri" w:cs="Calibri"/>
                <w:sz w:val="20"/>
                <w:szCs w:val="20"/>
              </w:rPr>
            </w:pPr>
            <w:r w:rsidRPr="00E66096">
              <w:rPr>
                <w:rFonts w:ascii="Calibri" w:eastAsia="Times New Roman" w:hAnsi="Calibri" w:cs="Calibri"/>
                <w:sz w:val="20"/>
                <w:szCs w:val="20"/>
              </w:rPr>
              <w:t>SBU D</w:t>
            </w:r>
          </w:p>
        </w:tc>
        <w:tc>
          <w:tcPr>
            <w:tcW w:w="1499" w:type="dxa"/>
            <w:tcBorders>
              <w:top w:val="single" w:sz="4" w:space="0" w:color="auto"/>
              <w:left w:val="nil"/>
              <w:bottom w:val="single" w:sz="4" w:space="0" w:color="auto"/>
              <w:right w:val="single" w:sz="4" w:space="0" w:color="auto"/>
            </w:tcBorders>
            <w:shd w:val="clear" w:color="auto" w:fill="DBE5F1" w:themeFill="accent1" w:themeFillTint="33"/>
            <w:vAlign w:val="bottom"/>
          </w:tcPr>
          <w:p w:rsidR="00BB5916" w:rsidRPr="00E66096" w:rsidRDefault="00BB5916" w:rsidP="00882CAE">
            <w:pPr>
              <w:spacing w:after="0"/>
              <w:jc w:val="center"/>
              <w:rPr>
                <w:rFonts w:ascii="Calibri" w:eastAsia="Times New Roman" w:hAnsi="Calibri" w:cs="Calibri"/>
                <w:sz w:val="20"/>
                <w:szCs w:val="20"/>
              </w:rPr>
            </w:pPr>
            <w:r>
              <w:rPr>
                <w:rFonts w:ascii="Calibri" w:eastAsia="Times New Roman" w:hAnsi="Calibri" w:cs="Calibri"/>
                <w:sz w:val="20"/>
                <w:szCs w:val="20"/>
              </w:rPr>
              <w:t>Total</w:t>
            </w:r>
          </w:p>
        </w:tc>
      </w:tr>
      <w:tr w:rsidR="00893CDB" w:rsidRPr="00E66096" w:rsidTr="00BB5916">
        <w:trPr>
          <w:trHeight w:val="272"/>
          <w:jc w:val="center"/>
        </w:trPr>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893CDB" w:rsidRPr="00E66096" w:rsidRDefault="00BB5916" w:rsidP="00882CAE">
            <w:pPr>
              <w:spacing w:after="0"/>
              <w:rPr>
                <w:rFonts w:ascii="Calibri" w:eastAsia="Times New Roman" w:hAnsi="Calibri" w:cs="Calibri"/>
                <w:sz w:val="20"/>
                <w:szCs w:val="20"/>
              </w:rPr>
            </w:pPr>
            <w:r>
              <w:rPr>
                <w:rFonts w:ascii="Calibri" w:eastAsia="Times New Roman" w:hAnsi="Calibri" w:cs="Calibri"/>
                <w:sz w:val="20"/>
                <w:szCs w:val="20"/>
              </w:rPr>
              <w:t>Equity Capital</w:t>
            </w:r>
          </w:p>
        </w:tc>
        <w:tc>
          <w:tcPr>
            <w:tcW w:w="1355" w:type="dxa"/>
            <w:tcBorders>
              <w:top w:val="nil"/>
              <w:left w:val="nil"/>
              <w:bottom w:val="single" w:sz="4" w:space="0" w:color="auto"/>
              <w:right w:val="single" w:sz="4" w:space="0" w:color="auto"/>
            </w:tcBorders>
            <w:shd w:val="clear" w:color="auto" w:fill="auto"/>
            <w:noWrap/>
            <w:vAlign w:val="bottom"/>
            <w:hideMark/>
          </w:tcPr>
          <w:p w:rsidR="00893CDB" w:rsidRPr="00E66096" w:rsidRDefault="00BB5916" w:rsidP="00882CAE">
            <w:pPr>
              <w:spacing w:after="0"/>
              <w:jc w:val="right"/>
              <w:rPr>
                <w:rFonts w:ascii="Calibri" w:eastAsia="Times New Roman" w:hAnsi="Calibri" w:cs="Calibri"/>
                <w:sz w:val="20"/>
                <w:szCs w:val="20"/>
              </w:rPr>
            </w:pPr>
            <w:r>
              <w:rPr>
                <w:rFonts w:ascii="Calibri" w:eastAsia="Times New Roman" w:hAnsi="Calibri" w:cs="Calibri"/>
                <w:sz w:val="20"/>
                <w:szCs w:val="20"/>
              </w:rPr>
              <w:t>831.27</w:t>
            </w:r>
          </w:p>
        </w:tc>
        <w:tc>
          <w:tcPr>
            <w:tcW w:w="1593" w:type="dxa"/>
            <w:tcBorders>
              <w:top w:val="nil"/>
              <w:left w:val="nil"/>
              <w:bottom w:val="single" w:sz="4" w:space="0" w:color="auto"/>
              <w:right w:val="single" w:sz="4" w:space="0" w:color="auto"/>
            </w:tcBorders>
            <w:shd w:val="clear" w:color="auto" w:fill="auto"/>
            <w:vAlign w:val="bottom"/>
            <w:hideMark/>
          </w:tcPr>
          <w:p w:rsidR="00893CDB" w:rsidRPr="00E66096" w:rsidRDefault="00BB5916" w:rsidP="00882CAE">
            <w:pPr>
              <w:spacing w:after="0"/>
              <w:jc w:val="right"/>
              <w:rPr>
                <w:rFonts w:ascii="Calibri" w:eastAsia="Times New Roman" w:hAnsi="Calibri" w:cs="Calibri"/>
                <w:sz w:val="20"/>
                <w:szCs w:val="20"/>
              </w:rPr>
            </w:pPr>
            <w:r>
              <w:rPr>
                <w:rFonts w:ascii="Calibri" w:eastAsia="Times New Roman" w:hAnsi="Calibri" w:cs="Calibri"/>
                <w:sz w:val="20"/>
                <w:szCs w:val="20"/>
              </w:rPr>
              <w:t>857.05</w:t>
            </w:r>
          </w:p>
        </w:tc>
        <w:tc>
          <w:tcPr>
            <w:tcW w:w="1496" w:type="dxa"/>
            <w:tcBorders>
              <w:top w:val="nil"/>
              <w:left w:val="nil"/>
              <w:bottom w:val="single" w:sz="4" w:space="0" w:color="auto"/>
              <w:right w:val="single" w:sz="4" w:space="0" w:color="auto"/>
            </w:tcBorders>
          </w:tcPr>
          <w:p w:rsidR="00893CDB" w:rsidRDefault="00BB5916" w:rsidP="00882CAE">
            <w:pPr>
              <w:spacing w:after="0"/>
              <w:jc w:val="right"/>
              <w:rPr>
                <w:rFonts w:ascii="Calibri" w:eastAsia="Times New Roman" w:hAnsi="Calibri" w:cs="Calibri"/>
                <w:sz w:val="20"/>
                <w:szCs w:val="20"/>
              </w:rPr>
            </w:pPr>
            <w:r>
              <w:rPr>
                <w:rFonts w:ascii="Calibri" w:eastAsia="Times New Roman" w:hAnsi="Calibri" w:cs="Calibri"/>
                <w:sz w:val="20"/>
                <w:szCs w:val="20"/>
              </w:rPr>
              <w:t>1810.73</w:t>
            </w:r>
          </w:p>
        </w:tc>
        <w:tc>
          <w:tcPr>
            <w:tcW w:w="1499" w:type="dxa"/>
            <w:tcBorders>
              <w:top w:val="nil"/>
              <w:left w:val="nil"/>
              <w:bottom w:val="single" w:sz="4" w:space="0" w:color="auto"/>
              <w:right w:val="single" w:sz="4" w:space="0" w:color="auto"/>
            </w:tcBorders>
            <w:vAlign w:val="bottom"/>
          </w:tcPr>
          <w:p w:rsidR="00893CDB" w:rsidRPr="00E66096" w:rsidRDefault="00BB5916" w:rsidP="00882CAE">
            <w:pPr>
              <w:spacing w:after="0"/>
              <w:jc w:val="right"/>
              <w:rPr>
                <w:rFonts w:ascii="Calibri" w:eastAsia="Times New Roman" w:hAnsi="Calibri" w:cs="Calibri"/>
                <w:sz w:val="20"/>
                <w:szCs w:val="20"/>
              </w:rPr>
            </w:pPr>
            <w:r>
              <w:rPr>
                <w:rFonts w:ascii="Calibri" w:eastAsia="Times New Roman" w:hAnsi="Calibri" w:cs="Calibri"/>
                <w:sz w:val="20"/>
                <w:szCs w:val="20"/>
              </w:rPr>
              <w:t>3499.05</w:t>
            </w:r>
          </w:p>
        </w:tc>
      </w:tr>
      <w:tr w:rsidR="00893CDB" w:rsidRPr="00E66096" w:rsidTr="00BB5916">
        <w:trPr>
          <w:trHeight w:val="272"/>
          <w:jc w:val="center"/>
        </w:trPr>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893CDB" w:rsidRPr="00E66096" w:rsidRDefault="00BB5916" w:rsidP="00882CAE">
            <w:pPr>
              <w:spacing w:after="0"/>
              <w:rPr>
                <w:rFonts w:ascii="Calibri" w:eastAsia="Times New Roman" w:hAnsi="Calibri" w:cs="Calibri"/>
                <w:sz w:val="20"/>
                <w:szCs w:val="20"/>
              </w:rPr>
            </w:pPr>
            <w:r>
              <w:rPr>
                <w:rFonts w:ascii="Calibri" w:eastAsia="Times New Roman" w:hAnsi="Calibri" w:cs="Calibri"/>
                <w:sz w:val="20"/>
                <w:szCs w:val="20"/>
              </w:rPr>
              <w:t>RoE @14% on above</w:t>
            </w:r>
          </w:p>
        </w:tc>
        <w:tc>
          <w:tcPr>
            <w:tcW w:w="1355" w:type="dxa"/>
            <w:tcBorders>
              <w:top w:val="nil"/>
              <w:left w:val="nil"/>
              <w:bottom w:val="single" w:sz="4" w:space="0" w:color="auto"/>
              <w:right w:val="single" w:sz="4" w:space="0" w:color="auto"/>
            </w:tcBorders>
            <w:shd w:val="clear" w:color="auto" w:fill="auto"/>
            <w:noWrap/>
            <w:vAlign w:val="bottom"/>
            <w:hideMark/>
          </w:tcPr>
          <w:p w:rsidR="00893CDB" w:rsidRPr="00E66096" w:rsidRDefault="00BB5916" w:rsidP="00882CAE">
            <w:pPr>
              <w:spacing w:after="0"/>
              <w:jc w:val="right"/>
              <w:rPr>
                <w:rFonts w:ascii="Calibri" w:eastAsia="Times New Roman" w:hAnsi="Calibri" w:cs="Calibri"/>
                <w:sz w:val="20"/>
                <w:szCs w:val="20"/>
              </w:rPr>
            </w:pPr>
            <w:r>
              <w:rPr>
                <w:rFonts w:ascii="Calibri" w:eastAsia="Times New Roman" w:hAnsi="Calibri" w:cs="Calibri"/>
                <w:sz w:val="20"/>
                <w:szCs w:val="20"/>
              </w:rPr>
              <w:t>116.38</w:t>
            </w:r>
          </w:p>
        </w:tc>
        <w:tc>
          <w:tcPr>
            <w:tcW w:w="1593" w:type="dxa"/>
            <w:tcBorders>
              <w:top w:val="nil"/>
              <w:left w:val="nil"/>
              <w:bottom w:val="single" w:sz="4" w:space="0" w:color="auto"/>
              <w:right w:val="single" w:sz="4" w:space="0" w:color="auto"/>
            </w:tcBorders>
            <w:shd w:val="clear" w:color="auto" w:fill="auto"/>
            <w:vAlign w:val="bottom"/>
            <w:hideMark/>
          </w:tcPr>
          <w:p w:rsidR="00893CDB" w:rsidRPr="00E66096" w:rsidRDefault="00BB5916" w:rsidP="00882CAE">
            <w:pPr>
              <w:spacing w:after="0"/>
              <w:jc w:val="right"/>
              <w:rPr>
                <w:rFonts w:ascii="Calibri" w:eastAsia="Times New Roman" w:hAnsi="Calibri" w:cs="Calibri"/>
                <w:sz w:val="20"/>
                <w:szCs w:val="20"/>
              </w:rPr>
            </w:pPr>
            <w:r>
              <w:rPr>
                <w:rFonts w:ascii="Calibri" w:eastAsia="Times New Roman" w:hAnsi="Calibri" w:cs="Calibri"/>
                <w:sz w:val="20"/>
                <w:szCs w:val="20"/>
              </w:rPr>
              <w:t>119.99</w:t>
            </w:r>
          </w:p>
        </w:tc>
        <w:tc>
          <w:tcPr>
            <w:tcW w:w="1496" w:type="dxa"/>
            <w:tcBorders>
              <w:top w:val="nil"/>
              <w:left w:val="nil"/>
              <w:bottom w:val="single" w:sz="4" w:space="0" w:color="auto"/>
              <w:right w:val="single" w:sz="4" w:space="0" w:color="auto"/>
            </w:tcBorders>
          </w:tcPr>
          <w:p w:rsidR="00893CDB" w:rsidRDefault="00BB5916" w:rsidP="00882CAE">
            <w:pPr>
              <w:spacing w:after="0"/>
              <w:jc w:val="right"/>
              <w:rPr>
                <w:rFonts w:ascii="Calibri" w:eastAsia="Times New Roman" w:hAnsi="Calibri" w:cs="Calibri"/>
                <w:sz w:val="20"/>
                <w:szCs w:val="20"/>
              </w:rPr>
            </w:pPr>
            <w:r>
              <w:rPr>
                <w:rFonts w:ascii="Calibri" w:eastAsia="Times New Roman" w:hAnsi="Calibri" w:cs="Calibri"/>
                <w:sz w:val="20"/>
                <w:szCs w:val="20"/>
              </w:rPr>
              <w:t>253.50</w:t>
            </w:r>
          </w:p>
        </w:tc>
        <w:tc>
          <w:tcPr>
            <w:tcW w:w="1499" w:type="dxa"/>
            <w:tcBorders>
              <w:top w:val="nil"/>
              <w:left w:val="nil"/>
              <w:bottom w:val="single" w:sz="4" w:space="0" w:color="auto"/>
              <w:right w:val="single" w:sz="4" w:space="0" w:color="auto"/>
            </w:tcBorders>
            <w:vAlign w:val="bottom"/>
          </w:tcPr>
          <w:p w:rsidR="00893CDB" w:rsidRPr="00E66096" w:rsidRDefault="00BB5916" w:rsidP="00882CAE">
            <w:pPr>
              <w:spacing w:after="0"/>
              <w:jc w:val="right"/>
              <w:rPr>
                <w:rFonts w:ascii="Calibri" w:eastAsia="Times New Roman" w:hAnsi="Calibri" w:cs="Calibri"/>
                <w:sz w:val="20"/>
                <w:szCs w:val="20"/>
              </w:rPr>
            </w:pPr>
            <w:r>
              <w:rPr>
                <w:rFonts w:ascii="Calibri" w:eastAsia="Times New Roman" w:hAnsi="Calibri" w:cs="Calibri"/>
                <w:sz w:val="20"/>
                <w:szCs w:val="20"/>
              </w:rPr>
              <w:t>489.87</w:t>
            </w:r>
          </w:p>
        </w:tc>
      </w:tr>
    </w:tbl>
    <w:p w:rsidR="008A159B" w:rsidRPr="008A159B" w:rsidRDefault="008A159B" w:rsidP="008A159B">
      <w:pPr>
        <w:pStyle w:val="ListParagraph"/>
        <w:autoSpaceDE w:val="0"/>
        <w:autoSpaceDN w:val="0"/>
        <w:adjustRightInd w:val="0"/>
        <w:spacing w:after="0"/>
        <w:ind w:left="375"/>
        <w:jc w:val="both"/>
        <w:rPr>
          <w:rFonts w:cstheme="minorHAnsi"/>
        </w:rPr>
      </w:pPr>
    </w:p>
    <w:p w:rsidR="008A159B" w:rsidRDefault="008A159B" w:rsidP="008A159B">
      <w:pPr>
        <w:pStyle w:val="ListParagraph"/>
        <w:numPr>
          <w:ilvl w:val="1"/>
          <w:numId w:val="12"/>
        </w:numPr>
        <w:autoSpaceDE w:val="0"/>
        <w:autoSpaceDN w:val="0"/>
        <w:adjustRightInd w:val="0"/>
        <w:spacing w:after="0"/>
        <w:jc w:val="both"/>
        <w:rPr>
          <w:rFonts w:cstheme="minorHAnsi"/>
        </w:rPr>
      </w:pPr>
      <w:r w:rsidRPr="008A159B">
        <w:rPr>
          <w:rFonts w:cstheme="minorHAnsi"/>
          <w:b/>
        </w:rPr>
        <w:t>One Time Expenses</w:t>
      </w:r>
      <w:r w:rsidRPr="008A159B">
        <w:rPr>
          <w:rFonts w:cstheme="minorHAnsi"/>
        </w:rPr>
        <w:t xml:space="preserve">: </w:t>
      </w:r>
    </w:p>
    <w:p w:rsidR="008A159B" w:rsidRDefault="008A159B" w:rsidP="008A159B">
      <w:pPr>
        <w:pStyle w:val="ListParagraph"/>
        <w:numPr>
          <w:ilvl w:val="2"/>
          <w:numId w:val="12"/>
        </w:numPr>
        <w:autoSpaceDE w:val="0"/>
        <w:autoSpaceDN w:val="0"/>
        <w:adjustRightInd w:val="0"/>
        <w:spacing w:after="0"/>
        <w:jc w:val="both"/>
        <w:rPr>
          <w:rFonts w:cstheme="minorHAnsi"/>
        </w:rPr>
      </w:pPr>
      <w:r w:rsidRPr="008A159B">
        <w:rPr>
          <w:rFonts w:cstheme="minorHAnsi"/>
        </w:rPr>
        <w:t xml:space="preserve">The state was struck by disastrous torrential rain causing landslides and rivers to overflow and resulting in wide spread flood and damage. The petitioner’s installations were badly affected. </w:t>
      </w:r>
      <w:r w:rsidRPr="008A159B">
        <w:rPr>
          <w:rFonts w:cstheme="minorHAnsi"/>
        </w:rPr>
        <w:lastRenderedPageBreak/>
        <w:t xml:space="preserve">Five major generating stations and 10 small hydel stations were severely affected. Fifty Substations in Ten districts were impaired by floods and had to be switched off for safety reasons. As many 10 Power transformers submerged in water. Transmission towers toppled and as many as 10 major transmission lines were disrupted. The distribution infrastructure was also damaged severely. Supply services from 16158 distribution transformers were affected. About 1735 Distribution Transformers, 106 RMUs, more than one Lakh poles and 5276 kms of distribution lines were damaged during this disaster. Almost 25 Lakhs of homes were without electricity. KSEBL, despite damage caused, earnestly undertook and successfully accomplished the massive effort </w:t>
      </w:r>
      <w:r w:rsidR="006B5C74">
        <w:rPr>
          <w:rFonts w:cstheme="minorHAnsi"/>
        </w:rPr>
        <w:t>“</w:t>
      </w:r>
      <w:r w:rsidRPr="008A159B">
        <w:rPr>
          <w:rFonts w:cstheme="minorHAnsi"/>
          <w:b/>
          <w:bCs/>
        </w:rPr>
        <w:t xml:space="preserve">Mission Reconnect” </w:t>
      </w:r>
      <w:r w:rsidRPr="008A159B">
        <w:rPr>
          <w:rFonts w:cstheme="minorHAnsi"/>
        </w:rPr>
        <w:t xml:space="preserve">in restoring the damaged installations during the subsequent period. The petitioner undertook on war footing for rebuilding the power infrastructure and restore supply to affected homes and consumers. </w:t>
      </w:r>
    </w:p>
    <w:p w:rsidR="008A159B" w:rsidRDefault="008A159B" w:rsidP="008A159B">
      <w:pPr>
        <w:pStyle w:val="ListParagraph"/>
        <w:autoSpaceDE w:val="0"/>
        <w:autoSpaceDN w:val="0"/>
        <w:adjustRightInd w:val="0"/>
        <w:spacing w:after="0"/>
        <w:jc w:val="both"/>
        <w:rPr>
          <w:rFonts w:cstheme="minorHAnsi"/>
        </w:rPr>
      </w:pPr>
    </w:p>
    <w:p w:rsidR="008A159B" w:rsidRPr="008A159B" w:rsidRDefault="008A159B" w:rsidP="008A159B">
      <w:pPr>
        <w:pStyle w:val="ListParagraph"/>
        <w:numPr>
          <w:ilvl w:val="2"/>
          <w:numId w:val="12"/>
        </w:numPr>
        <w:autoSpaceDE w:val="0"/>
        <w:autoSpaceDN w:val="0"/>
        <w:adjustRightInd w:val="0"/>
        <w:spacing w:after="0"/>
        <w:jc w:val="both"/>
        <w:rPr>
          <w:rFonts w:cstheme="minorHAnsi"/>
        </w:rPr>
      </w:pPr>
      <w:r w:rsidRPr="008A159B">
        <w:rPr>
          <w:rFonts w:cstheme="minorHAnsi"/>
          <w:bCs/>
        </w:rPr>
        <w:t xml:space="preserve">KSEBL submitted before the Commission in MYT petition for the control period 2018-19 to 2021-22 that </w:t>
      </w:r>
      <w:r w:rsidRPr="008A159B">
        <w:rPr>
          <w:rFonts w:cstheme="minorHAnsi"/>
        </w:rPr>
        <w:t xml:space="preserve">the damages that occurred in various SBUs of KSEBL due to natural calamity may kindly be treated as ‘Force Majeure’ event and allowed at the time of truing up for 2018-19, over and above the normative expenses. Hon’ble Commission, however, observed that the Commission is not in a position to consider the onetime expenses claimed by KSEB Ltd on account of the losses suffered due to flooding. </w:t>
      </w:r>
    </w:p>
    <w:p w:rsidR="008A159B" w:rsidRPr="008A159B" w:rsidRDefault="008A159B" w:rsidP="008A159B">
      <w:pPr>
        <w:pStyle w:val="ListParagraph"/>
        <w:autoSpaceDE w:val="0"/>
        <w:autoSpaceDN w:val="0"/>
        <w:adjustRightInd w:val="0"/>
        <w:spacing w:after="0"/>
        <w:ind w:left="375"/>
        <w:jc w:val="both"/>
        <w:rPr>
          <w:rFonts w:cstheme="minorHAnsi"/>
        </w:rPr>
      </w:pPr>
    </w:p>
    <w:p w:rsidR="008A159B" w:rsidRPr="008A159B" w:rsidRDefault="006B5C74" w:rsidP="008A159B">
      <w:pPr>
        <w:pStyle w:val="ListParagraph"/>
        <w:numPr>
          <w:ilvl w:val="2"/>
          <w:numId w:val="12"/>
        </w:numPr>
        <w:autoSpaceDE w:val="0"/>
        <w:autoSpaceDN w:val="0"/>
        <w:adjustRightInd w:val="0"/>
        <w:spacing w:after="0"/>
        <w:jc w:val="both"/>
        <w:rPr>
          <w:rFonts w:cstheme="minorHAnsi"/>
        </w:rPr>
      </w:pPr>
      <w:r>
        <w:rPr>
          <w:rFonts w:cstheme="minorHAnsi"/>
        </w:rPr>
        <w:t>Meanwhile, b</w:t>
      </w:r>
      <w:r w:rsidR="008A159B" w:rsidRPr="008A159B">
        <w:rPr>
          <w:rFonts w:cstheme="minorHAnsi"/>
        </w:rPr>
        <w:t xml:space="preserve">ased on the representation, Government of Kerala, as per G.O. (Rt) No. 13/2019/DMD dated 07.01.2019 was pleased to release an amount of Rs.85.03 Cr for immediate repair and restoration of damaged infrastructure during flood. The amount was received during 2018-19 and accounted under the head ‘Consumer contribution and Grants’.  </w:t>
      </w:r>
    </w:p>
    <w:p w:rsidR="008A159B" w:rsidRPr="008A159B" w:rsidRDefault="008A159B" w:rsidP="008A159B">
      <w:pPr>
        <w:pStyle w:val="ListParagraph"/>
        <w:autoSpaceDE w:val="0"/>
        <w:autoSpaceDN w:val="0"/>
        <w:adjustRightInd w:val="0"/>
        <w:spacing w:after="0"/>
        <w:ind w:left="540"/>
        <w:jc w:val="both"/>
        <w:rPr>
          <w:rFonts w:cstheme="minorHAnsi"/>
        </w:rPr>
      </w:pPr>
    </w:p>
    <w:p w:rsidR="008A159B" w:rsidRPr="006B5C74" w:rsidRDefault="008A159B" w:rsidP="008A159B">
      <w:pPr>
        <w:pStyle w:val="ListParagraph"/>
        <w:numPr>
          <w:ilvl w:val="2"/>
          <w:numId w:val="12"/>
        </w:numPr>
        <w:autoSpaceDE w:val="0"/>
        <w:autoSpaceDN w:val="0"/>
        <w:adjustRightInd w:val="0"/>
        <w:spacing w:after="0"/>
        <w:jc w:val="both"/>
        <w:rPr>
          <w:rFonts w:cstheme="minorHAnsi"/>
        </w:rPr>
      </w:pPr>
      <w:r w:rsidRPr="006B5C74">
        <w:rPr>
          <w:rFonts w:cstheme="minorHAnsi"/>
        </w:rPr>
        <w:t xml:space="preserve">It is respectfully submitted that </w:t>
      </w:r>
      <w:r w:rsidR="006B5C74" w:rsidRPr="006B5C74">
        <w:rPr>
          <w:rFonts w:cstheme="minorHAnsi"/>
        </w:rPr>
        <w:t>in view of the availability of</w:t>
      </w:r>
      <w:r w:rsidRPr="006B5C74">
        <w:rPr>
          <w:rFonts w:cstheme="minorHAnsi"/>
        </w:rPr>
        <w:t xml:space="preserve"> Government funds </w:t>
      </w:r>
      <w:r w:rsidR="006B5C74" w:rsidRPr="006B5C74">
        <w:rPr>
          <w:rFonts w:cstheme="minorHAnsi"/>
        </w:rPr>
        <w:t>received</w:t>
      </w:r>
      <w:r w:rsidRPr="006B5C74">
        <w:rPr>
          <w:rFonts w:cstheme="minorHAnsi"/>
        </w:rPr>
        <w:t xml:space="preserve"> for immediate repair and restoration of damaged infrastructure, </w:t>
      </w:r>
      <w:r w:rsidR="006B5C74" w:rsidRPr="006B5C74">
        <w:rPr>
          <w:rFonts w:cstheme="minorHAnsi"/>
        </w:rPr>
        <w:t>and</w:t>
      </w:r>
      <w:r w:rsidRPr="006B5C74">
        <w:rPr>
          <w:rFonts w:cstheme="minorHAnsi"/>
        </w:rPr>
        <w:t xml:space="preserve"> </w:t>
      </w:r>
      <w:r w:rsidR="006B5C74" w:rsidRPr="006B5C74">
        <w:rPr>
          <w:rFonts w:cstheme="minorHAnsi"/>
        </w:rPr>
        <w:t>i</w:t>
      </w:r>
      <w:r w:rsidRPr="006B5C74">
        <w:rPr>
          <w:rFonts w:cstheme="minorHAnsi"/>
        </w:rPr>
        <w:t>n view of the decision contained in MYT order</w:t>
      </w:r>
      <w:r w:rsidR="006B5C74" w:rsidRPr="006B5C74">
        <w:rPr>
          <w:rFonts w:cstheme="minorHAnsi"/>
        </w:rPr>
        <w:t xml:space="preserve">, KSEBL is not claiming the cost incurred for the restoration works in the true up petition. </w:t>
      </w:r>
      <w:r w:rsidRPr="006B5C74">
        <w:rPr>
          <w:rFonts w:cstheme="minorHAnsi"/>
        </w:rPr>
        <w:t xml:space="preserve"> Therefore, it is humbly submitted that KSEBL may be permitted to meet the expenses incurred for flood restoration out of the funds released by the Government. Accordingly, no claim towards onetime expenses is proposed for truing up in this petition</w:t>
      </w:r>
      <w:r w:rsidR="006B5C74">
        <w:rPr>
          <w:rFonts w:cstheme="minorHAnsi"/>
        </w:rPr>
        <w:t>.</w:t>
      </w:r>
      <w:r w:rsidRPr="006B5C74">
        <w:rPr>
          <w:rFonts w:cstheme="minorHAnsi"/>
        </w:rPr>
        <w:t xml:space="preserve"> </w:t>
      </w:r>
      <w:r w:rsidR="006B5C74">
        <w:rPr>
          <w:rFonts w:cstheme="minorHAnsi"/>
        </w:rPr>
        <w:t>T</w:t>
      </w:r>
      <w:r w:rsidRPr="006B5C74">
        <w:rPr>
          <w:rFonts w:cstheme="minorHAnsi"/>
        </w:rPr>
        <w:t xml:space="preserve">he financial assistance obtained in this regard </w:t>
      </w:r>
      <w:r w:rsidR="006B5C74">
        <w:rPr>
          <w:rFonts w:cstheme="minorHAnsi"/>
        </w:rPr>
        <w:t xml:space="preserve">from the disaster relief fund </w:t>
      </w:r>
      <w:r w:rsidRPr="006B5C74">
        <w:rPr>
          <w:rFonts w:cstheme="minorHAnsi"/>
        </w:rPr>
        <w:t>is excluded from capital grants and contribution</w:t>
      </w:r>
      <w:r w:rsidR="00C36D53">
        <w:rPr>
          <w:rFonts w:cstheme="minorHAnsi"/>
        </w:rPr>
        <w:t xml:space="preserve"> in the true up petition and the same treatment is proposed to be followed for the said amount in filings for subsequent years as well to avoid adverse impact on depreciation claim by wrongfully considering the amount as a contribution towards creation of new assets</w:t>
      </w:r>
      <w:r w:rsidRPr="006B5C74">
        <w:rPr>
          <w:rFonts w:cstheme="minorHAnsi"/>
        </w:rPr>
        <w:t>. Hon’ble Commission may kindly approve the proposal.</w:t>
      </w:r>
    </w:p>
    <w:p w:rsidR="008A159B" w:rsidRPr="008A159B" w:rsidRDefault="008A159B" w:rsidP="008A159B">
      <w:pPr>
        <w:pStyle w:val="BodyText2"/>
        <w:suppressAutoHyphens/>
        <w:spacing w:after="0" w:line="240" w:lineRule="auto"/>
        <w:ind w:left="720"/>
        <w:jc w:val="both"/>
      </w:pPr>
    </w:p>
    <w:p w:rsidR="008A159B" w:rsidRPr="00D1156A" w:rsidRDefault="008A159B" w:rsidP="008A159B">
      <w:pPr>
        <w:pStyle w:val="BodyText2"/>
        <w:numPr>
          <w:ilvl w:val="1"/>
          <w:numId w:val="12"/>
        </w:numPr>
        <w:suppressAutoHyphens/>
        <w:spacing w:after="0" w:line="276" w:lineRule="auto"/>
        <w:ind w:left="720" w:hanging="720"/>
        <w:jc w:val="both"/>
      </w:pPr>
      <w:r w:rsidRPr="0041706E">
        <w:rPr>
          <w:rFonts w:cstheme="minorHAnsi"/>
          <w:b/>
        </w:rPr>
        <w:t>Contribution to CMDRF:</w:t>
      </w:r>
      <w:r w:rsidRPr="00D1156A">
        <w:rPr>
          <w:rFonts w:cstheme="minorHAnsi"/>
        </w:rPr>
        <w:t xml:space="preserve"> The Full Board, in view of the huge destruction caused by natural calamity, (as per Agenda 03-08/2018) accorded sanction to contribute an amount of Rs.35 Cr to CMDRF, in pursuant to the provisions of section 181 and other applicable provisions. KSEBL contributed Rs.36.20 Cr in 2018-19 and accounted under A&amp;G expenses, which is in excess of Rs.1.20 Cr. However, while remitting the employees’ contribution to CMDRF in 2019-20, such </w:t>
      </w:r>
      <w:r w:rsidRPr="00D1156A">
        <w:rPr>
          <w:rFonts w:cstheme="minorHAnsi"/>
        </w:rPr>
        <w:lastRenderedPageBreak/>
        <w:t xml:space="preserve">excess remittance of Rs.1.20 Cr has been deducted. </w:t>
      </w:r>
      <w:r w:rsidRPr="00D1156A">
        <w:t xml:space="preserve">Therefore, Hon’ble Commission may be pleased to approve Rs. 35.00 Cr as detailed below: </w:t>
      </w:r>
    </w:p>
    <w:p w:rsidR="008A159B" w:rsidRPr="00D1156A" w:rsidRDefault="008A159B" w:rsidP="008A159B">
      <w:pPr>
        <w:pStyle w:val="BodyText2"/>
        <w:spacing w:after="0" w:line="276" w:lineRule="auto"/>
        <w:ind w:left="375"/>
        <w:jc w:val="both"/>
      </w:pPr>
    </w:p>
    <w:tbl>
      <w:tblPr>
        <w:tblW w:w="8000" w:type="dxa"/>
        <w:tblInd w:w="1188" w:type="dxa"/>
        <w:tblLook w:val="04A0"/>
      </w:tblPr>
      <w:tblGrid>
        <w:gridCol w:w="4160"/>
        <w:gridCol w:w="960"/>
        <w:gridCol w:w="960"/>
        <w:gridCol w:w="960"/>
        <w:gridCol w:w="960"/>
      </w:tblGrid>
      <w:tr w:rsidR="008A159B" w:rsidRPr="00D1156A" w:rsidTr="008A159B">
        <w:trPr>
          <w:trHeight w:val="144"/>
        </w:trPr>
        <w:tc>
          <w:tcPr>
            <w:tcW w:w="8000" w:type="dxa"/>
            <w:gridSpan w:val="5"/>
            <w:tcBorders>
              <w:top w:val="single" w:sz="4" w:space="0" w:color="auto"/>
              <w:left w:val="single" w:sz="4" w:space="0" w:color="auto"/>
              <w:bottom w:val="single" w:sz="4" w:space="0" w:color="auto"/>
              <w:right w:val="single" w:sz="4" w:space="0" w:color="auto"/>
            </w:tcBorders>
            <w:shd w:val="clear" w:color="000000" w:fill="C6D9F1"/>
            <w:hideMark/>
          </w:tcPr>
          <w:p w:rsidR="008A159B" w:rsidRPr="00D1156A" w:rsidRDefault="008A159B" w:rsidP="008A159B">
            <w:pPr>
              <w:spacing w:after="0" w:line="240" w:lineRule="auto"/>
              <w:ind w:firstLineChars="1065" w:firstLine="2138"/>
              <w:rPr>
                <w:rFonts w:ascii="Calibri" w:eastAsia="Times New Roman" w:hAnsi="Calibri" w:cs="Calibri"/>
                <w:b/>
                <w:bCs/>
                <w:sz w:val="20"/>
                <w:szCs w:val="20"/>
              </w:rPr>
            </w:pPr>
            <w:r w:rsidRPr="00D1156A">
              <w:rPr>
                <w:rFonts w:ascii="Calibri" w:eastAsia="Times New Roman" w:hAnsi="Calibri" w:cs="Calibri"/>
                <w:b/>
                <w:bCs/>
                <w:sz w:val="20"/>
                <w:szCs w:val="20"/>
              </w:rPr>
              <w:t>Table 5.40: Onetime expenses (Rs Cr)</w:t>
            </w:r>
          </w:p>
        </w:tc>
      </w:tr>
      <w:tr w:rsidR="008A159B" w:rsidRPr="00D1156A" w:rsidTr="008A159B">
        <w:trPr>
          <w:trHeight w:val="144"/>
        </w:trPr>
        <w:tc>
          <w:tcPr>
            <w:tcW w:w="4160" w:type="dxa"/>
            <w:tcBorders>
              <w:top w:val="nil"/>
              <w:left w:val="single" w:sz="4" w:space="0" w:color="auto"/>
              <w:bottom w:val="single" w:sz="4" w:space="0" w:color="auto"/>
              <w:right w:val="single" w:sz="4" w:space="0" w:color="auto"/>
            </w:tcBorders>
            <w:shd w:val="clear" w:color="000000" w:fill="D9D9D9"/>
            <w:noWrap/>
            <w:hideMark/>
          </w:tcPr>
          <w:p w:rsidR="008A159B" w:rsidRPr="00D1156A" w:rsidRDefault="008A159B" w:rsidP="008A159B">
            <w:pPr>
              <w:spacing w:after="0" w:line="240" w:lineRule="auto"/>
              <w:rPr>
                <w:rFonts w:ascii="Calibri" w:eastAsia="Times New Roman" w:hAnsi="Calibri" w:cs="Calibri"/>
                <w:b/>
                <w:bCs/>
                <w:sz w:val="20"/>
                <w:szCs w:val="20"/>
              </w:rPr>
            </w:pPr>
            <w:r w:rsidRPr="00D1156A">
              <w:rPr>
                <w:rFonts w:ascii="Calibri" w:eastAsia="Times New Roman" w:hAnsi="Calibri" w:cs="Calibri"/>
                <w:b/>
                <w:bCs/>
                <w:sz w:val="20"/>
                <w:szCs w:val="20"/>
              </w:rPr>
              <w:t>Item</w:t>
            </w:r>
          </w:p>
        </w:tc>
        <w:tc>
          <w:tcPr>
            <w:tcW w:w="960" w:type="dxa"/>
            <w:tcBorders>
              <w:top w:val="nil"/>
              <w:left w:val="nil"/>
              <w:bottom w:val="single" w:sz="4" w:space="0" w:color="auto"/>
              <w:right w:val="single" w:sz="4" w:space="0" w:color="auto"/>
            </w:tcBorders>
            <w:shd w:val="clear" w:color="000000" w:fill="D9D9D9"/>
            <w:hideMark/>
          </w:tcPr>
          <w:p w:rsidR="008A159B" w:rsidRPr="00D1156A" w:rsidRDefault="008A159B" w:rsidP="008A159B">
            <w:pPr>
              <w:spacing w:after="0" w:line="240" w:lineRule="auto"/>
              <w:jc w:val="both"/>
              <w:rPr>
                <w:rFonts w:ascii="Calibri" w:eastAsia="Times New Roman" w:hAnsi="Calibri" w:cs="Calibri"/>
                <w:b/>
                <w:bCs/>
                <w:sz w:val="20"/>
                <w:szCs w:val="20"/>
              </w:rPr>
            </w:pPr>
            <w:r w:rsidRPr="00D1156A">
              <w:rPr>
                <w:rFonts w:ascii="Calibri" w:eastAsia="Times New Roman" w:hAnsi="Calibri" w:cs="Calibri"/>
                <w:b/>
                <w:bCs/>
                <w:sz w:val="20"/>
                <w:szCs w:val="20"/>
              </w:rPr>
              <w:t>SBU G</w:t>
            </w:r>
          </w:p>
        </w:tc>
        <w:tc>
          <w:tcPr>
            <w:tcW w:w="960" w:type="dxa"/>
            <w:tcBorders>
              <w:top w:val="nil"/>
              <w:left w:val="nil"/>
              <w:bottom w:val="single" w:sz="4" w:space="0" w:color="auto"/>
              <w:right w:val="single" w:sz="4" w:space="0" w:color="auto"/>
            </w:tcBorders>
            <w:shd w:val="clear" w:color="000000" w:fill="D9D9D9"/>
            <w:hideMark/>
          </w:tcPr>
          <w:p w:rsidR="008A159B" w:rsidRPr="00D1156A" w:rsidRDefault="008A159B" w:rsidP="008A159B">
            <w:pPr>
              <w:spacing w:after="0" w:line="240" w:lineRule="auto"/>
              <w:jc w:val="both"/>
              <w:rPr>
                <w:rFonts w:ascii="Calibri" w:eastAsia="Times New Roman" w:hAnsi="Calibri" w:cs="Calibri"/>
                <w:b/>
                <w:bCs/>
                <w:sz w:val="20"/>
                <w:szCs w:val="20"/>
              </w:rPr>
            </w:pPr>
            <w:r w:rsidRPr="00D1156A">
              <w:rPr>
                <w:rFonts w:ascii="Calibri" w:eastAsia="Times New Roman" w:hAnsi="Calibri" w:cs="Calibri"/>
                <w:b/>
                <w:bCs/>
                <w:sz w:val="20"/>
                <w:szCs w:val="20"/>
              </w:rPr>
              <w:t>SBU T</w:t>
            </w:r>
          </w:p>
        </w:tc>
        <w:tc>
          <w:tcPr>
            <w:tcW w:w="960" w:type="dxa"/>
            <w:tcBorders>
              <w:top w:val="nil"/>
              <w:left w:val="nil"/>
              <w:bottom w:val="single" w:sz="4" w:space="0" w:color="auto"/>
              <w:right w:val="single" w:sz="4" w:space="0" w:color="auto"/>
            </w:tcBorders>
            <w:shd w:val="clear" w:color="000000" w:fill="D9D9D9"/>
            <w:hideMark/>
          </w:tcPr>
          <w:p w:rsidR="008A159B" w:rsidRPr="00D1156A" w:rsidRDefault="008A159B" w:rsidP="008A159B">
            <w:pPr>
              <w:spacing w:after="0" w:line="240" w:lineRule="auto"/>
              <w:jc w:val="both"/>
              <w:rPr>
                <w:rFonts w:ascii="Calibri" w:eastAsia="Times New Roman" w:hAnsi="Calibri" w:cs="Calibri"/>
                <w:b/>
                <w:bCs/>
                <w:sz w:val="20"/>
                <w:szCs w:val="20"/>
              </w:rPr>
            </w:pPr>
            <w:r w:rsidRPr="00D1156A">
              <w:rPr>
                <w:rFonts w:ascii="Calibri" w:eastAsia="Times New Roman" w:hAnsi="Calibri" w:cs="Calibri"/>
                <w:b/>
                <w:bCs/>
                <w:sz w:val="20"/>
                <w:szCs w:val="20"/>
              </w:rPr>
              <w:t>SBU D</w:t>
            </w:r>
          </w:p>
        </w:tc>
        <w:tc>
          <w:tcPr>
            <w:tcW w:w="960" w:type="dxa"/>
            <w:tcBorders>
              <w:top w:val="nil"/>
              <w:left w:val="nil"/>
              <w:bottom w:val="single" w:sz="4" w:space="0" w:color="auto"/>
              <w:right w:val="single" w:sz="4" w:space="0" w:color="auto"/>
            </w:tcBorders>
            <w:shd w:val="clear" w:color="000000" w:fill="D9D9D9"/>
            <w:hideMark/>
          </w:tcPr>
          <w:p w:rsidR="008A159B" w:rsidRPr="00D1156A" w:rsidRDefault="008A159B" w:rsidP="008A159B">
            <w:pPr>
              <w:spacing w:after="0" w:line="240" w:lineRule="auto"/>
              <w:jc w:val="both"/>
              <w:rPr>
                <w:rFonts w:ascii="Calibri" w:eastAsia="Times New Roman" w:hAnsi="Calibri" w:cs="Calibri"/>
                <w:b/>
                <w:bCs/>
                <w:sz w:val="20"/>
                <w:szCs w:val="20"/>
              </w:rPr>
            </w:pPr>
            <w:r w:rsidRPr="00D1156A">
              <w:rPr>
                <w:rFonts w:ascii="Calibri" w:eastAsia="Times New Roman" w:hAnsi="Calibri" w:cs="Calibri"/>
                <w:b/>
                <w:bCs/>
                <w:sz w:val="20"/>
                <w:szCs w:val="20"/>
              </w:rPr>
              <w:t>Total</w:t>
            </w:r>
          </w:p>
        </w:tc>
      </w:tr>
      <w:tr w:rsidR="008A159B" w:rsidRPr="00D1156A" w:rsidTr="008A159B">
        <w:trPr>
          <w:trHeight w:val="144"/>
        </w:trPr>
        <w:tc>
          <w:tcPr>
            <w:tcW w:w="4160" w:type="dxa"/>
            <w:tcBorders>
              <w:top w:val="nil"/>
              <w:left w:val="single" w:sz="4" w:space="0" w:color="auto"/>
              <w:bottom w:val="single" w:sz="4" w:space="0" w:color="auto"/>
              <w:right w:val="single" w:sz="4" w:space="0" w:color="auto"/>
            </w:tcBorders>
            <w:shd w:val="clear" w:color="auto" w:fill="auto"/>
            <w:noWrap/>
            <w:hideMark/>
          </w:tcPr>
          <w:p w:rsidR="008A159B" w:rsidRPr="00D1156A" w:rsidRDefault="008A159B" w:rsidP="008A159B">
            <w:pPr>
              <w:spacing w:after="0" w:line="240" w:lineRule="auto"/>
              <w:jc w:val="both"/>
              <w:rPr>
                <w:rFonts w:ascii="Calibri" w:eastAsia="Times New Roman" w:hAnsi="Calibri" w:cs="Calibri"/>
                <w:sz w:val="20"/>
                <w:szCs w:val="20"/>
              </w:rPr>
            </w:pPr>
            <w:r w:rsidRPr="00D1156A">
              <w:rPr>
                <w:rFonts w:ascii="Calibri" w:eastAsia="Times New Roman" w:hAnsi="Calibri" w:cs="Calibri"/>
                <w:sz w:val="20"/>
                <w:szCs w:val="20"/>
              </w:rPr>
              <w:t>Contribution to CMDRF</w:t>
            </w:r>
          </w:p>
        </w:tc>
        <w:tc>
          <w:tcPr>
            <w:tcW w:w="960" w:type="dxa"/>
            <w:tcBorders>
              <w:top w:val="nil"/>
              <w:left w:val="nil"/>
              <w:bottom w:val="single" w:sz="4" w:space="0" w:color="auto"/>
              <w:right w:val="single" w:sz="4" w:space="0" w:color="auto"/>
            </w:tcBorders>
            <w:shd w:val="clear" w:color="auto" w:fill="auto"/>
            <w:noWrap/>
            <w:vAlign w:val="bottom"/>
            <w:hideMark/>
          </w:tcPr>
          <w:p w:rsidR="008A159B" w:rsidRPr="00D1156A" w:rsidRDefault="008A159B" w:rsidP="008A159B">
            <w:pPr>
              <w:spacing w:after="0" w:line="240" w:lineRule="auto"/>
              <w:jc w:val="right"/>
              <w:rPr>
                <w:rFonts w:ascii="Calibri" w:eastAsia="Times New Roman" w:hAnsi="Calibri" w:cs="Calibri"/>
                <w:sz w:val="20"/>
                <w:szCs w:val="20"/>
              </w:rPr>
            </w:pPr>
            <w:r w:rsidRPr="00D1156A">
              <w:rPr>
                <w:rFonts w:ascii="Calibri" w:eastAsia="Times New Roman" w:hAnsi="Calibri" w:cs="Calibri"/>
                <w:sz w:val="20"/>
                <w:szCs w:val="20"/>
              </w:rPr>
              <w:t>1.79</w:t>
            </w:r>
          </w:p>
        </w:tc>
        <w:tc>
          <w:tcPr>
            <w:tcW w:w="960" w:type="dxa"/>
            <w:tcBorders>
              <w:top w:val="nil"/>
              <w:left w:val="nil"/>
              <w:bottom w:val="single" w:sz="4" w:space="0" w:color="auto"/>
              <w:right w:val="single" w:sz="4" w:space="0" w:color="auto"/>
            </w:tcBorders>
            <w:shd w:val="clear" w:color="auto" w:fill="auto"/>
            <w:noWrap/>
            <w:vAlign w:val="bottom"/>
            <w:hideMark/>
          </w:tcPr>
          <w:p w:rsidR="008A159B" w:rsidRPr="00D1156A" w:rsidRDefault="008A159B" w:rsidP="008A159B">
            <w:pPr>
              <w:spacing w:after="0" w:line="240" w:lineRule="auto"/>
              <w:jc w:val="right"/>
              <w:rPr>
                <w:rFonts w:ascii="Calibri" w:eastAsia="Times New Roman" w:hAnsi="Calibri" w:cs="Calibri"/>
                <w:sz w:val="20"/>
                <w:szCs w:val="20"/>
              </w:rPr>
            </w:pPr>
            <w:r w:rsidRPr="00D1156A">
              <w:rPr>
                <w:rFonts w:ascii="Calibri" w:eastAsia="Times New Roman" w:hAnsi="Calibri" w:cs="Calibri"/>
                <w:sz w:val="20"/>
                <w:szCs w:val="20"/>
              </w:rPr>
              <w:t>3.96</w:t>
            </w:r>
          </w:p>
        </w:tc>
        <w:tc>
          <w:tcPr>
            <w:tcW w:w="960" w:type="dxa"/>
            <w:tcBorders>
              <w:top w:val="nil"/>
              <w:left w:val="nil"/>
              <w:bottom w:val="single" w:sz="4" w:space="0" w:color="auto"/>
              <w:right w:val="single" w:sz="4" w:space="0" w:color="auto"/>
            </w:tcBorders>
            <w:shd w:val="clear" w:color="auto" w:fill="auto"/>
            <w:noWrap/>
            <w:vAlign w:val="bottom"/>
            <w:hideMark/>
          </w:tcPr>
          <w:p w:rsidR="008A159B" w:rsidRPr="00D1156A" w:rsidRDefault="008A159B" w:rsidP="008A159B">
            <w:pPr>
              <w:spacing w:after="0" w:line="240" w:lineRule="auto"/>
              <w:jc w:val="right"/>
              <w:rPr>
                <w:rFonts w:ascii="Calibri" w:eastAsia="Times New Roman" w:hAnsi="Calibri" w:cs="Calibri"/>
                <w:sz w:val="20"/>
                <w:szCs w:val="20"/>
              </w:rPr>
            </w:pPr>
            <w:r w:rsidRPr="00D1156A">
              <w:rPr>
                <w:rFonts w:ascii="Calibri" w:eastAsia="Times New Roman" w:hAnsi="Calibri" w:cs="Calibri"/>
                <w:sz w:val="20"/>
                <w:szCs w:val="20"/>
              </w:rPr>
              <w:t>29.25</w:t>
            </w:r>
          </w:p>
        </w:tc>
        <w:tc>
          <w:tcPr>
            <w:tcW w:w="960" w:type="dxa"/>
            <w:tcBorders>
              <w:top w:val="nil"/>
              <w:left w:val="nil"/>
              <w:bottom w:val="single" w:sz="4" w:space="0" w:color="auto"/>
              <w:right w:val="single" w:sz="4" w:space="0" w:color="auto"/>
            </w:tcBorders>
            <w:shd w:val="clear" w:color="auto" w:fill="auto"/>
            <w:noWrap/>
            <w:vAlign w:val="bottom"/>
            <w:hideMark/>
          </w:tcPr>
          <w:p w:rsidR="008A159B" w:rsidRPr="00D1156A" w:rsidRDefault="008A159B" w:rsidP="008A159B">
            <w:pPr>
              <w:spacing w:after="0" w:line="240" w:lineRule="auto"/>
              <w:jc w:val="right"/>
              <w:rPr>
                <w:rFonts w:ascii="Calibri" w:eastAsia="Times New Roman" w:hAnsi="Calibri" w:cs="Calibri"/>
                <w:sz w:val="20"/>
                <w:szCs w:val="20"/>
              </w:rPr>
            </w:pPr>
            <w:r w:rsidRPr="00D1156A">
              <w:rPr>
                <w:rFonts w:ascii="Calibri" w:eastAsia="Times New Roman" w:hAnsi="Calibri" w:cs="Calibri"/>
                <w:sz w:val="20"/>
                <w:szCs w:val="20"/>
              </w:rPr>
              <w:t>35.00</w:t>
            </w:r>
          </w:p>
        </w:tc>
      </w:tr>
    </w:tbl>
    <w:p w:rsidR="008A159B" w:rsidRDefault="008A159B" w:rsidP="008A159B">
      <w:pPr>
        <w:pStyle w:val="BodyText2"/>
        <w:suppressAutoHyphens/>
        <w:spacing w:after="0" w:line="276" w:lineRule="auto"/>
        <w:ind w:left="375"/>
        <w:jc w:val="both"/>
        <w:rPr>
          <w:rFonts w:cstheme="minorHAnsi"/>
        </w:rPr>
      </w:pPr>
    </w:p>
    <w:p w:rsidR="009737D9" w:rsidRDefault="009737D9" w:rsidP="00ED1B37">
      <w:pPr>
        <w:pStyle w:val="BodyText2"/>
        <w:spacing w:after="0" w:line="276" w:lineRule="auto"/>
        <w:ind w:left="360"/>
        <w:jc w:val="both"/>
        <w:rPr>
          <w:rFonts w:cstheme="minorHAnsi"/>
        </w:rPr>
      </w:pPr>
    </w:p>
    <w:p w:rsidR="00076A24" w:rsidRPr="0065136F" w:rsidRDefault="00076A24" w:rsidP="008A159B">
      <w:pPr>
        <w:pStyle w:val="BodyText2"/>
        <w:numPr>
          <w:ilvl w:val="1"/>
          <w:numId w:val="12"/>
        </w:numPr>
        <w:spacing w:after="0" w:line="276" w:lineRule="auto"/>
        <w:ind w:left="720" w:hanging="735"/>
        <w:jc w:val="both"/>
        <w:rPr>
          <w:rFonts w:cstheme="minorHAnsi"/>
        </w:rPr>
      </w:pPr>
      <w:r w:rsidRPr="00076A24">
        <w:rPr>
          <w:rFonts w:cstheme="minorHAnsi"/>
          <w:b/>
        </w:rPr>
        <w:t>Incentives as per Regulation</w:t>
      </w:r>
      <w:r>
        <w:rPr>
          <w:rFonts w:cstheme="minorHAnsi"/>
        </w:rPr>
        <w:t xml:space="preserve">:  </w:t>
      </w:r>
      <w:r w:rsidRPr="0065136F">
        <w:rPr>
          <w:rFonts w:cstheme="minorHAnsi"/>
        </w:rPr>
        <w:t xml:space="preserve">By virtue of the provisions contained in Tariff Regulations, 2018, KSEBL is entitled to claim incentive on transmission system availability </w:t>
      </w:r>
      <w:r w:rsidR="00E63124" w:rsidRPr="0065136F">
        <w:rPr>
          <w:rFonts w:cstheme="minorHAnsi"/>
        </w:rPr>
        <w:t xml:space="preserve">achieved </w:t>
      </w:r>
      <w:r w:rsidR="00275830" w:rsidRPr="0065136F">
        <w:rPr>
          <w:rFonts w:cstheme="minorHAnsi"/>
        </w:rPr>
        <w:t xml:space="preserve">over and above the target set </w:t>
      </w:r>
      <w:r w:rsidR="00E63124" w:rsidRPr="0065136F">
        <w:rPr>
          <w:rFonts w:cstheme="minorHAnsi"/>
        </w:rPr>
        <w:t xml:space="preserve">bt the Hon’ble Commission </w:t>
      </w:r>
      <w:r w:rsidR="00275830" w:rsidRPr="0065136F">
        <w:rPr>
          <w:rFonts w:cstheme="minorHAnsi"/>
        </w:rPr>
        <w:t>in MYT order</w:t>
      </w:r>
      <w:r w:rsidRPr="0065136F">
        <w:rPr>
          <w:rFonts w:cstheme="minorHAnsi"/>
        </w:rPr>
        <w:t>. KSEBL is claiming Rs.</w:t>
      </w:r>
      <w:r w:rsidR="0065136F">
        <w:rPr>
          <w:rFonts w:cstheme="minorHAnsi"/>
        </w:rPr>
        <w:t>8.38</w:t>
      </w:r>
      <w:r w:rsidRPr="0065136F">
        <w:rPr>
          <w:rFonts w:cstheme="minorHAnsi"/>
        </w:rPr>
        <w:t xml:space="preserve"> Cr towards incentive on actual transmission system availability (98.82%) over target availability (98%) as explained in chapter 3. Hon’ble Commission may kindly approve the same as tabulated below:</w:t>
      </w:r>
    </w:p>
    <w:p w:rsidR="00076A24" w:rsidRPr="009A2376" w:rsidRDefault="00076A24" w:rsidP="00076A24">
      <w:pPr>
        <w:pStyle w:val="BodyText2"/>
        <w:spacing w:after="0" w:line="276" w:lineRule="auto"/>
        <w:ind w:left="360"/>
        <w:jc w:val="both"/>
        <w:rPr>
          <w:rFonts w:cstheme="minorHAnsi"/>
          <w:b/>
          <w:color w:val="FF0000"/>
        </w:rPr>
      </w:pPr>
    </w:p>
    <w:tbl>
      <w:tblPr>
        <w:tblW w:w="574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0"/>
        <w:gridCol w:w="960"/>
      </w:tblGrid>
      <w:tr w:rsidR="00E63124" w:rsidRPr="0065136F" w:rsidTr="008A159B">
        <w:trPr>
          <w:trHeight w:val="144"/>
        </w:trPr>
        <w:tc>
          <w:tcPr>
            <w:tcW w:w="5740" w:type="dxa"/>
            <w:gridSpan w:val="2"/>
            <w:shd w:val="clear" w:color="auto" w:fill="auto"/>
            <w:hideMark/>
          </w:tcPr>
          <w:p w:rsidR="00E63124" w:rsidRPr="0065136F" w:rsidRDefault="00E63124" w:rsidP="00E63124">
            <w:pPr>
              <w:spacing w:after="0" w:line="240" w:lineRule="auto"/>
              <w:jc w:val="center"/>
              <w:rPr>
                <w:rFonts w:ascii="Calibri" w:eastAsia="Times New Roman" w:hAnsi="Calibri" w:cs="Calibri"/>
                <w:b/>
                <w:sz w:val="20"/>
                <w:szCs w:val="20"/>
              </w:rPr>
            </w:pPr>
            <w:r w:rsidRPr="0065136F">
              <w:rPr>
                <w:rFonts w:ascii="Calibri" w:eastAsia="Times New Roman" w:hAnsi="Calibri" w:cs="Calibri"/>
                <w:b/>
                <w:sz w:val="20"/>
                <w:szCs w:val="20"/>
              </w:rPr>
              <w:t>Table 5.41: Incentive on transmission availability</w:t>
            </w:r>
          </w:p>
        </w:tc>
      </w:tr>
      <w:tr w:rsidR="00E63124" w:rsidRPr="0065136F" w:rsidTr="008A159B">
        <w:trPr>
          <w:trHeight w:val="144"/>
        </w:trPr>
        <w:tc>
          <w:tcPr>
            <w:tcW w:w="4780" w:type="dxa"/>
            <w:shd w:val="clear" w:color="auto" w:fill="auto"/>
            <w:hideMark/>
          </w:tcPr>
          <w:p w:rsidR="00E63124" w:rsidRPr="0065136F" w:rsidRDefault="00E63124" w:rsidP="00A94EEC">
            <w:pPr>
              <w:spacing w:after="0" w:line="240" w:lineRule="auto"/>
              <w:rPr>
                <w:rFonts w:ascii="Calibri" w:eastAsia="Times New Roman" w:hAnsi="Calibri" w:cs="Calibri"/>
                <w:sz w:val="20"/>
                <w:szCs w:val="20"/>
              </w:rPr>
            </w:pPr>
            <w:r w:rsidRPr="0065136F">
              <w:rPr>
                <w:rFonts w:ascii="Calibri" w:eastAsia="Times New Roman" w:hAnsi="Calibri" w:cs="Arial"/>
                <w:sz w:val="20"/>
                <w:szCs w:val="20"/>
              </w:rPr>
              <w:t>ARR excluding incentive (Rs. Cr.)</w:t>
            </w:r>
          </w:p>
        </w:tc>
        <w:tc>
          <w:tcPr>
            <w:tcW w:w="960" w:type="dxa"/>
            <w:shd w:val="clear" w:color="auto" w:fill="auto"/>
            <w:hideMark/>
          </w:tcPr>
          <w:p w:rsidR="00E63124" w:rsidRPr="0065136F" w:rsidRDefault="00E63124" w:rsidP="00A94EEC">
            <w:pPr>
              <w:spacing w:after="0" w:line="240" w:lineRule="auto"/>
              <w:jc w:val="right"/>
              <w:rPr>
                <w:rFonts w:ascii="Calibri" w:eastAsia="Times New Roman" w:hAnsi="Calibri" w:cs="Calibri"/>
                <w:sz w:val="20"/>
                <w:szCs w:val="20"/>
              </w:rPr>
            </w:pPr>
            <w:r w:rsidRPr="0065136F">
              <w:rPr>
                <w:rFonts w:ascii="Calibri" w:eastAsia="Times New Roman" w:hAnsi="Calibri" w:cs="Arial"/>
                <w:sz w:val="20"/>
                <w:szCs w:val="20"/>
              </w:rPr>
              <w:t>892.59</w:t>
            </w:r>
          </w:p>
        </w:tc>
      </w:tr>
      <w:tr w:rsidR="00E63124" w:rsidRPr="0065136F" w:rsidTr="008A159B">
        <w:trPr>
          <w:trHeight w:val="144"/>
        </w:trPr>
        <w:tc>
          <w:tcPr>
            <w:tcW w:w="4780" w:type="dxa"/>
            <w:shd w:val="clear" w:color="auto" w:fill="auto"/>
            <w:hideMark/>
          </w:tcPr>
          <w:p w:rsidR="00E63124" w:rsidRPr="0065136F" w:rsidRDefault="00E63124" w:rsidP="00E63124">
            <w:pPr>
              <w:spacing w:after="0" w:line="240" w:lineRule="auto"/>
              <w:rPr>
                <w:rFonts w:ascii="Calibri" w:eastAsia="Times New Roman" w:hAnsi="Calibri" w:cs="Calibri"/>
                <w:sz w:val="20"/>
                <w:szCs w:val="20"/>
              </w:rPr>
            </w:pPr>
            <w:r w:rsidRPr="0065136F">
              <w:rPr>
                <w:rFonts w:ascii="Calibri" w:eastAsia="Times New Roman" w:hAnsi="Calibri" w:cs="Arial"/>
                <w:sz w:val="20"/>
                <w:szCs w:val="20"/>
              </w:rPr>
              <w:t xml:space="preserve">Annual availability achieved </w:t>
            </w:r>
          </w:p>
        </w:tc>
        <w:tc>
          <w:tcPr>
            <w:tcW w:w="960" w:type="dxa"/>
            <w:shd w:val="clear" w:color="auto" w:fill="auto"/>
            <w:hideMark/>
          </w:tcPr>
          <w:p w:rsidR="00E63124" w:rsidRPr="0065136F" w:rsidRDefault="00E63124" w:rsidP="00E63124">
            <w:pPr>
              <w:spacing w:after="0" w:line="240" w:lineRule="auto"/>
              <w:jc w:val="right"/>
              <w:rPr>
                <w:rFonts w:ascii="Calibri" w:eastAsia="Times New Roman" w:hAnsi="Calibri" w:cs="Calibri"/>
                <w:sz w:val="20"/>
                <w:szCs w:val="20"/>
              </w:rPr>
            </w:pPr>
            <w:r w:rsidRPr="0065136F">
              <w:rPr>
                <w:rFonts w:ascii="Calibri" w:eastAsia="Times New Roman" w:hAnsi="Calibri" w:cs="Arial"/>
                <w:sz w:val="20"/>
                <w:szCs w:val="20"/>
              </w:rPr>
              <w:t>98.92%</w:t>
            </w:r>
          </w:p>
        </w:tc>
      </w:tr>
      <w:tr w:rsidR="00E63124" w:rsidRPr="0065136F" w:rsidTr="008A159B">
        <w:trPr>
          <w:trHeight w:val="144"/>
        </w:trPr>
        <w:tc>
          <w:tcPr>
            <w:tcW w:w="4780" w:type="dxa"/>
            <w:shd w:val="clear" w:color="auto" w:fill="auto"/>
            <w:hideMark/>
          </w:tcPr>
          <w:p w:rsidR="00E63124" w:rsidRPr="0065136F" w:rsidRDefault="00E63124" w:rsidP="00E63124">
            <w:pPr>
              <w:spacing w:after="0" w:line="240" w:lineRule="auto"/>
              <w:rPr>
                <w:rFonts w:ascii="Calibri" w:eastAsia="Times New Roman" w:hAnsi="Calibri" w:cs="Calibri"/>
                <w:sz w:val="20"/>
                <w:szCs w:val="20"/>
              </w:rPr>
            </w:pPr>
            <w:r w:rsidRPr="0065136F">
              <w:rPr>
                <w:rFonts w:ascii="Calibri" w:eastAsia="Times New Roman" w:hAnsi="Calibri" w:cs="Arial"/>
                <w:sz w:val="20"/>
                <w:szCs w:val="20"/>
              </w:rPr>
              <w:t>Target availability</w:t>
            </w:r>
          </w:p>
        </w:tc>
        <w:tc>
          <w:tcPr>
            <w:tcW w:w="960" w:type="dxa"/>
            <w:shd w:val="clear" w:color="auto" w:fill="auto"/>
            <w:hideMark/>
          </w:tcPr>
          <w:p w:rsidR="00E63124" w:rsidRPr="0065136F" w:rsidRDefault="00E63124" w:rsidP="00E63124">
            <w:pPr>
              <w:spacing w:after="0" w:line="240" w:lineRule="auto"/>
              <w:jc w:val="right"/>
              <w:rPr>
                <w:rFonts w:ascii="Calibri" w:eastAsia="Times New Roman" w:hAnsi="Calibri" w:cs="Calibri"/>
                <w:sz w:val="20"/>
                <w:szCs w:val="20"/>
              </w:rPr>
            </w:pPr>
            <w:r w:rsidRPr="0065136F">
              <w:rPr>
                <w:rFonts w:ascii="Calibri" w:eastAsia="Times New Roman" w:hAnsi="Calibri" w:cs="Arial"/>
                <w:sz w:val="20"/>
                <w:szCs w:val="20"/>
              </w:rPr>
              <w:t>98%</w:t>
            </w:r>
          </w:p>
        </w:tc>
      </w:tr>
      <w:tr w:rsidR="00E63124" w:rsidRPr="0065136F" w:rsidTr="008A159B">
        <w:trPr>
          <w:trHeight w:val="144"/>
        </w:trPr>
        <w:tc>
          <w:tcPr>
            <w:tcW w:w="4780" w:type="dxa"/>
            <w:shd w:val="clear" w:color="auto" w:fill="auto"/>
            <w:hideMark/>
          </w:tcPr>
          <w:p w:rsidR="00E63124" w:rsidRPr="0065136F" w:rsidRDefault="00E63124" w:rsidP="00E63124">
            <w:pPr>
              <w:spacing w:after="0" w:line="240" w:lineRule="auto"/>
              <w:rPr>
                <w:rFonts w:ascii="Calibri" w:eastAsia="Times New Roman" w:hAnsi="Calibri" w:cs="Calibri"/>
                <w:b/>
                <w:bCs/>
                <w:sz w:val="20"/>
                <w:szCs w:val="20"/>
              </w:rPr>
            </w:pPr>
            <w:r w:rsidRPr="0065136F">
              <w:rPr>
                <w:rFonts w:ascii="Calibri" w:eastAsia="Times New Roman" w:hAnsi="Calibri" w:cs="Arial"/>
                <w:b/>
                <w:bCs/>
                <w:sz w:val="20"/>
                <w:szCs w:val="20"/>
              </w:rPr>
              <w:t>Incentive (Rs Cr)</w:t>
            </w:r>
          </w:p>
        </w:tc>
        <w:tc>
          <w:tcPr>
            <w:tcW w:w="960" w:type="dxa"/>
            <w:shd w:val="clear" w:color="auto" w:fill="auto"/>
            <w:hideMark/>
          </w:tcPr>
          <w:p w:rsidR="00E63124" w:rsidRPr="0065136F" w:rsidRDefault="00E63124" w:rsidP="00E63124">
            <w:pPr>
              <w:spacing w:after="0" w:line="240" w:lineRule="auto"/>
              <w:jc w:val="right"/>
              <w:rPr>
                <w:rFonts w:ascii="Calibri" w:eastAsia="Times New Roman" w:hAnsi="Calibri" w:cs="Calibri"/>
                <w:b/>
                <w:bCs/>
                <w:sz w:val="20"/>
                <w:szCs w:val="20"/>
              </w:rPr>
            </w:pPr>
            <w:r w:rsidRPr="0065136F">
              <w:rPr>
                <w:rFonts w:ascii="Calibri" w:eastAsia="Times New Roman" w:hAnsi="Calibri" w:cs="Arial"/>
                <w:b/>
                <w:bCs/>
                <w:sz w:val="20"/>
                <w:szCs w:val="20"/>
              </w:rPr>
              <w:t>8.38</w:t>
            </w:r>
          </w:p>
        </w:tc>
      </w:tr>
    </w:tbl>
    <w:p w:rsidR="00076A24" w:rsidRDefault="00076A24" w:rsidP="00076A24">
      <w:pPr>
        <w:pStyle w:val="BodyText2"/>
        <w:spacing w:after="0" w:line="276" w:lineRule="auto"/>
        <w:ind w:left="360"/>
        <w:jc w:val="both"/>
        <w:rPr>
          <w:rFonts w:cstheme="minorHAnsi"/>
          <w:b/>
        </w:rPr>
      </w:pPr>
    </w:p>
    <w:p w:rsidR="00E63124" w:rsidRDefault="00275830" w:rsidP="00B447D1">
      <w:pPr>
        <w:pStyle w:val="BodyText2"/>
        <w:numPr>
          <w:ilvl w:val="1"/>
          <w:numId w:val="12"/>
        </w:numPr>
        <w:spacing w:after="0" w:line="276" w:lineRule="auto"/>
        <w:ind w:left="720" w:hanging="735"/>
        <w:jc w:val="both"/>
        <w:rPr>
          <w:rFonts w:cstheme="minorHAnsi"/>
        </w:rPr>
      </w:pPr>
      <w:r w:rsidRPr="00275830">
        <w:rPr>
          <w:rFonts w:cstheme="minorHAnsi"/>
          <w:b/>
        </w:rPr>
        <w:t>Gains on achievement of T&amp;D loss reduction target</w:t>
      </w:r>
      <w:r w:rsidR="00E63124">
        <w:rPr>
          <w:rFonts w:cstheme="minorHAnsi"/>
        </w:rPr>
        <w:t xml:space="preserve">: As per </w:t>
      </w:r>
      <w:r>
        <w:rPr>
          <w:rFonts w:cstheme="minorHAnsi"/>
        </w:rPr>
        <w:t xml:space="preserve">Tariff Regulations, 2018, KSEBL is entitled to </w:t>
      </w:r>
      <w:r w:rsidR="008272A4">
        <w:rPr>
          <w:rFonts w:cstheme="minorHAnsi"/>
        </w:rPr>
        <w:t xml:space="preserve">retain part of the </w:t>
      </w:r>
      <w:r w:rsidR="00E63124">
        <w:rPr>
          <w:rFonts w:cstheme="minorHAnsi"/>
        </w:rPr>
        <w:t>gains on account of</w:t>
      </w:r>
      <w:r>
        <w:rPr>
          <w:rFonts w:cstheme="minorHAnsi"/>
        </w:rPr>
        <w:t xml:space="preserve"> achieving loss reduction in excess of target approved.</w:t>
      </w:r>
      <w:r w:rsidR="00E63124" w:rsidRPr="00E63124">
        <w:rPr>
          <w:rFonts w:cstheme="minorHAnsi"/>
        </w:rPr>
        <w:t xml:space="preserve"> </w:t>
      </w:r>
      <w:r w:rsidR="00E63124">
        <w:rPr>
          <w:rFonts w:cstheme="minorHAnsi"/>
        </w:rPr>
        <w:t>KSEBL was able to achieve T&amp;D loss reduction of 0.35% over the previous year (0.25% approved) and the share of gain on this count amounts to Rs.</w:t>
      </w:r>
      <w:r w:rsidR="00204CF6">
        <w:rPr>
          <w:rFonts w:cstheme="minorHAnsi"/>
        </w:rPr>
        <w:t>28.59</w:t>
      </w:r>
      <w:r w:rsidR="00E63124">
        <w:rPr>
          <w:rFonts w:cstheme="minorHAnsi"/>
        </w:rPr>
        <w:t xml:space="preserve"> Cr as detailed in chapter 4.</w:t>
      </w:r>
      <w:r w:rsidR="00E63124" w:rsidRPr="00E63124">
        <w:rPr>
          <w:rFonts w:cstheme="minorHAnsi"/>
        </w:rPr>
        <w:t xml:space="preserve"> </w:t>
      </w:r>
      <w:r w:rsidR="00E63124">
        <w:rPr>
          <w:rFonts w:cstheme="minorHAnsi"/>
        </w:rPr>
        <w:t>Hon’ble Commission may kindly approve the same as tabulated below:</w:t>
      </w:r>
    </w:p>
    <w:p w:rsidR="00204CF6" w:rsidRDefault="00204CF6" w:rsidP="00E63124">
      <w:pPr>
        <w:pStyle w:val="BodyText2"/>
        <w:spacing w:after="0" w:line="276" w:lineRule="auto"/>
        <w:ind w:left="360"/>
        <w:jc w:val="both"/>
        <w:rPr>
          <w:rFonts w:cstheme="minorHAnsi"/>
        </w:rPr>
      </w:pPr>
    </w:p>
    <w:tbl>
      <w:tblPr>
        <w:tblW w:w="710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0"/>
        <w:gridCol w:w="1430"/>
      </w:tblGrid>
      <w:tr w:rsidR="00C753D7" w:rsidRPr="00275830" w:rsidTr="00C753D7">
        <w:trPr>
          <w:trHeight w:val="144"/>
        </w:trPr>
        <w:tc>
          <w:tcPr>
            <w:tcW w:w="7100" w:type="dxa"/>
            <w:gridSpan w:val="2"/>
            <w:shd w:val="clear" w:color="auto" w:fill="auto"/>
            <w:noWrap/>
            <w:vAlign w:val="bottom"/>
            <w:hideMark/>
          </w:tcPr>
          <w:p w:rsidR="00C753D7" w:rsidRPr="00C753D7" w:rsidRDefault="00C753D7" w:rsidP="00C753D7">
            <w:pPr>
              <w:spacing w:after="0" w:line="240" w:lineRule="auto"/>
              <w:jc w:val="center"/>
              <w:rPr>
                <w:rFonts w:ascii="Calibri" w:eastAsia="Times New Roman" w:hAnsi="Calibri" w:cs="Calibri"/>
                <w:b/>
                <w:color w:val="000000"/>
                <w:sz w:val="20"/>
                <w:szCs w:val="20"/>
              </w:rPr>
            </w:pPr>
            <w:r w:rsidRPr="00C753D7">
              <w:rPr>
                <w:rFonts w:ascii="Calibri" w:eastAsia="Times New Roman" w:hAnsi="Calibri" w:cs="Calibri"/>
                <w:b/>
                <w:color w:val="000000"/>
                <w:sz w:val="20"/>
                <w:szCs w:val="20"/>
              </w:rPr>
              <w:t>Table 5.42: Sharing of gains on account of T&amp;D loss reduction achieved</w:t>
            </w:r>
          </w:p>
        </w:tc>
      </w:tr>
      <w:tr w:rsidR="00C753D7" w:rsidRPr="00275830" w:rsidTr="00204CF6">
        <w:trPr>
          <w:trHeight w:val="144"/>
        </w:trPr>
        <w:tc>
          <w:tcPr>
            <w:tcW w:w="5670" w:type="dxa"/>
            <w:shd w:val="clear" w:color="auto" w:fill="auto"/>
            <w:noWrap/>
            <w:vAlign w:val="bottom"/>
            <w:hideMark/>
          </w:tcPr>
          <w:p w:rsidR="00C753D7" w:rsidRPr="00275830" w:rsidRDefault="00C753D7" w:rsidP="00275830">
            <w:pPr>
              <w:spacing w:after="0" w:line="240" w:lineRule="auto"/>
              <w:rPr>
                <w:rFonts w:ascii="Calibri" w:eastAsia="Times New Roman" w:hAnsi="Calibri" w:cs="Calibri"/>
                <w:color w:val="000000"/>
                <w:sz w:val="20"/>
                <w:szCs w:val="20"/>
                <w:lang w:val="en-IN"/>
              </w:rPr>
            </w:pPr>
            <w:r>
              <w:rPr>
                <w:rFonts w:ascii="Calibri" w:eastAsia="Times New Roman" w:hAnsi="Calibri" w:cs="Calibri"/>
                <w:color w:val="000000"/>
                <w:sz w:val="20"/>
                <w:szCs w:val="20"/>
                <w:lang w:val="en-IN"/>
              </w:rPr>
              <w:t xml:space="preserve"> Particulars</w:t>
            </w:r>
          </w:p>
        </w:tc>
        <w:tc>
          <w:tcPr>
            <w:tcW w:w="1430" w:type="dxa"/>
            <w:shd w:val="clear" w:color="auto" w:fill="auto"/>
            <w:noWrap/>
            <w:vAlign w:val="bottom"/>
            <w:hideMark/>
          </w:tcPr>
          <w:p w:rsidR="00C753D7" w:rsidRPr="00275830" w:rsidRDefault="00C753D7" w:rsidP="00275830">
            <w:pPr>
              <w:spacing w:after="0" w:line="240" w:lineRule="auto"/>
              <w:jc w:val="right"/>
              <w:rPr>
                <w:rFonts w:ascii="Calibri" w:eastAsia="Times New Roman" w:hAnsi="Calibri" w:cs="Calibri"/>
                <w:color w:val="000000"/>
                <w:sz w:val="20"/>
                <w:szCs w:val="20"/>
                <w:lang w:val="en-IN"/>
              </w:rPr>
            </w:pPr>
            <w:r>
              <w:rPr>
                <w:rFonts w:ascii="Calibri" w:eastAsia="Times New Roman" w:hAnsi="Calibri" w:cs="Calibri"/>
                <w:color w:val="000000"/>
                <w:sz w:val="20"/>
                <w:szCs w:val="20"/>
                <w:lang w:val="en-IN"/>
              </w:rPr>
              <w:t>Quantum</w:t>
            </w:r>
          </w:p>
        </w:tc>
      </w:tr>
      <w:tr w:rsidR="00C753D7" w:rsidRPr="00275830" w:rsidTr="00204CF6">
        <w:trPr>
          <w:trHeight w:val="144"/>
        </w:trPr>
        <w:tc>
          <w:tcPr>
            <w:tcW w:w="5670" w:type="dxa"/>
            <w:shd w:val="clear" w:color="auto" w:fill="auto"/>
            <w:noWrap/>
            <w:vAlign w:val="bottom"/>
            <w:hideMark/>
          </w:tcPr>
          <w:p w:rsidR="00C753D7" w:rsidRPr="00275830" w:rsidRDefault="00C753D7" w:rsidP="00A94EEC">
            <w:pPr>
              <w:spacing w:after="0" w:line="240" w:lineRule="auto"/>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Energy sales by KSEBL (MU)</w:t>
            </w:r>
          </w:p>
        </w:tc>
        <w:tc>
          <w:tcPr>
            <w:tcW w:w="1430" w:type="dxa"/>
            <w:shd w:val="clear" w:color="auto" w:fill="auto"/>
            <w:noWrap/>
            <w:vAlign w:val="bottom"/>
            <w:hideMark/>
          </w:tcPr>
          <w:p w:rsidR="00C753D7" w:rsidRPr="00275830" w:rsidRDefault="00C753D7" w:rsidP="00A94EEC">
            <w:pPr>
              <w:spacing w:after="0" w:line="240" w:lineRule="auto"/>
              <w:jc w:val="right"/>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21536.77</w:t>
            </w:r>
          </w:p>
        </w:tc>
      </w:tr>
      <w:tr w:rsidR="00C753D7" w:rsidRPr="00275830" w:rsidTr="00204CF6">
        <w:trPr>
          <w:trHeight w:val="144"/>
        </w:trPr>
        <w:tc>
          <w:tcPr>
            <w:tcW w:w="5670" w:type="dxa"/>
            <w:shd w:val="clear" w:color="auto" w:fill="auto"/>
            <w:vAlign w:val="bottom"/>
            <w:hideMark/>
          </w:tcPr>
          <w:p w:rsidR="00C753D7" w:rsidRPr="00275830" w:rsidRDefault="00C753D7" w:rsidP="00275830">
            <w:pPr>
              <w:spacing w:after="0" w:line="240" w:lineRule="auto"/>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Energy taken by RGCCPP during non operative periods (MU)</w:t>
            </w:r>
          </w:p>
        </w:tc>
        <w:tc>
          <w:tcPr>
            <w:tcW w:w="1430" w:type="dxa"/>
            <w:shd w:val="clear" w:color="auto" w:fill="auto"/>
            <w:noWrap/>
            <w:vAlign w:val="bottom"/>
            <w:hideMark/>
          </w:tcPr>
          <w:p w:rsidR="00C753D7" w:rsidRPr="00275830" w:rsidRDefault="00C753D7" w:rsidP="00275830">
            <w:pPr>
              <w:spacing w:after="0" w:line="240" w:lineRule="auto"/>
              <w:jc w:val="right"/>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8.04</w:t>
            </w:r>
          </w:p>
        </w:tc>
      </w:tr>
      <w:tr w:rsidR="00C753D7" w:rsidRPr="00275830" w:rsidTr="00204CF6">
        <w:trPr>
          <w:trHeight w:val="144"/>
        </w:trPr>
        <w:tc>
          <w:tcPr>
            <w:tcW w:w="5670" w:type="dxa"/>
            <w:shd w:val="clear" w:color="auto" w:fill="auto"/>
            <w:noWrap/>
            <w:vAlign w:val="bottom"/>
            <w:hideMark/>
          </w:tcPr>
          <w:p w:rsidR="00C753D7" w:rsidRPr="00275830" w:rsidRDefault="00C753D7" w:rsidP="00275830">
            <w:pPr>
              <w:spacing w:after="0" w:line="240" w:lineRule="auto"/>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Total energy (MU)</w:t>
            </w:r>
          </w:p>
        </w:tc>
        <w:tc>
          <w:tcPr>
            <w:tcW w:w="1430" w:type="dxa"/>
            <w:shd w:val="clear" w:color="auto" w:fill="auto"/>
            <w:noWrap/>
            <w:vAlign w:val="bottom"/>
            <w:hideMark/>
          </w:tcPr>
          <w:p w:rsidR="00C753D7" w:rsidRPr="00275830" w:rsidRDefault="00C753D7" w:rsidP="00275830">
            <w:pPr>
              <w:spacing w:after="0" w:line="240" w:lineRule="auto"/>
              <w:jc w:val="right"/>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21544.81</w:t>
            </w:r>
          </w:p>
        </w:tc>
      </w:tr>
      <w:tr w:rsidR="00C753D7" w:rsidRPr="00275830" w:rsidTr="00204CF6">
        <w:trPr>
          <w:trHeight w:val="144"/>
        </w:trPr>
        <w:tc>
          <w:tcPr>
            <w:tcW w:w="5670" w:type="dxa"/>
            <w:shd w:val="clear" w:color="auto" w:fill="auto"/>
            <w:vAlign w:val="bottom"/>
            <w:hideMark/>
          </w:tcPr>
          <w:p w:rsidR="00C753D7" w:rsidRPr="00275830" w:rsidRDefault="00C753D7" w:rsidP="00275830">
            <w:pPr>
              <w:spacing w:after="0" w:line="240" w:lineRule="auto"/>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Energy input needed at 12.82% loss (MU)</w:t>
            </w:r>
          </w:p>
        </w:tc>
        <w:tc>
          <w:tcPr>
            <w:tcW w:w="1430" w:type="dxa"/>
            <w:shd w:val="clear" w:color="auto" w:fill="auto"/>
            <w:noWrap/>
            <w:vAlign w:val="bottom"/>
            <w:hideMark/>
          </w:tcPr>
          <w:p w:rsidR="00C753D7" w:rsidRPr="00275830" w:rsidRDefault="00C753D7" w:rsidP="00275830">
            <w:pPr>
              <w:spacing w:after="0" w:line="240" w:lineRule="auto"/>
              <w:jc w:val="right"/>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24713.02</w:t>
            </w:r>
          </w:p>
        </w:tc>
      </w:tr>
      <w:tr w:rsidR="00C753D7" w:rsidRPr="00275830" w:rsidTr="00204CF6">
        <w:trPr>
          <w:trHeight w:val="144"/>
        </w:trPr>
        <w:tc>
          <w:tcPr>
            <w:tcW w:w="5670" w:type="dxa"/>
            <w:shd w:val="clear" w:color="auto" w:fill="auto"/>
            <w:vAlign w:val="bottom"/>
            <w:hideMark/>
          </w:tcPr>
          <w:p w:rsidR="00C753D7" w:rsidRPr="00275830" w:rsidRDefault="00C753D7" w:rsidP="00275830">
            <w:pPr>
              <w:spacing w:after="0" w:line="240" w:lineRule="auto"/>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Energy input needed at 12.47% loss (MU)</w:t>
            </w:r>
          </w:p>
        </w:tc>
        <w:tc>
          <w:tcPr>
            <w:tcW w:w="1430" w:type="dxa"/>
            <w:shd w:val="clear" w:color="auto" w:fill="auto"/>
            <w:noWrap/>
            <w:vAlign w:val="bottom"/>
            <w:hideMark/>
          </w:tcPr>
          <w:p w:rsidR="00C753D7" w:rsidRPr="00275830" w:rsidRDefault="00C753D7" w:rsidP="00275830">
            <w:pPr>
              <w:spacing w:after="0" w:line="240" w:lineRule="auto"/>
              <w:jc w:val="right"/>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24614.2</w:t>
            </w:r>
            <w:r w:rsidR="00204CF6">
              <w:rPr>
                <w:rFonts w:ascii="Calibri" w:eastAsia="Times New Roman" w:hAnsi="Calibri" w:cs="Calibri"/>
                <w:color w:val="000000"/>
                <w:sz w:val="20"/>
                <w:szCs w:val="20"/>
                <w:lang w:val="en-IN"/>
              </w:rPr>
              <w:t>0</w:t>
            </w:r>
          </w:p>
        </w:tc>
      </w:tr>
      <w:tr w:rsidR="00C753D7" w:rsidRPr="00275830" w:rsidTr="00204CF6">
        <w:trPr>
          <w:trHeight w:val="144"/>
        </w:trPr>
        <w:tc>
          <w:tcPr>
            <w:tcW w:w="5670" w:type="dxa"/>
            <w:shd w:val="clear" w:color="auto" w:fill="auto"/>
            <w:vAlign w:val="bottom"/>
            <w:hideMark/>
          </w:tcPr>
          <w:p w:rsidR="00C753D7" w:rsidRPr="00275830" w:rsidRDefault="00C753D7" w:rsidP="00275830">
            <w:pPr>
              <w:spacing w:after="0" w:line="240" w:lineRule="auto"/>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Energy savings</w:t>
            </w:r>
          </w:p>
        </w:tc>
        <w:tc>
          <w:tcPr>
            <w:tcW w:w="1430" w:type="dxa"/>
            <w:shd w:val="clear" w:color="auto" w:fill="auto"/>
            <w:noWrap/>
            <w:vAlign w:val="bottom"/>
            <w:hideMark/>
          </w:tcPr>
          <w:p w:rsidR="00C753D7" w:rsidRPr="00275830" w:rsidRDefault="00C753D7" w:rsidP="00275830">
            <w:pPr>
              <w:spacing w:after="0" w:line="240" w:lineRule="auto"/>
              <w:jc w:val="right"/>
              <w:rPr>
                <w:rFonts w:ascii="Calibri" w:eastAsia="Times New Roman" w:hAnsi="Calibri" w:cs="Calibri"/>
                <w:color w:val="000000"/>
                <w:sz w:val="20"/>
                <w:szCs w:val="20"/>
              </w:rPr>
            </w:pPr>
            <w:r w:rsidRPr="00275830">
              <w:rPr>
                <w:rFonts w:ascii="Calibri" w:eastAsia="Times New Roman" w:hAnsi="Calibri" w:cs="Calibri"/>
                <w:color w:val="000000"/>
                <w:sz w:val="20"/>
                <w:szCs w:val="20"/>
                <w:lang w:val="en-IN"/>
              </w:rPr>
              <w:t>98.82</w:t>
            </w:r>
          </w:p>
        </w:tc>
      </w:tr>
      <w:tr w:rsidR="00204CF6" w:rsidRPr="00275830" w:rsidTr="00204CF6">
        <w:trPr>
          <w:trHeight w:val="144"/>
        </w:trPr>
        <w:tc>
          <w:tcPr>
            <w:tcW w:w="5670" w:type="dxa"/>
            <w:shd w:val="clear" w:color="auto" w:fill="auto"/>
            <w:vAlign w:val="bottom"/>
            <w:hideMark/>
          </w:tcPr>
          <w:p w:rsidR="00204CF6" w:rsidRPr="00596ECC" w:rsidRDefault="00204CF6" w:rsidP="00A94EEC">
            <w:pPr>
              <w:spacing w:after="0" w:line="240" w:lineRule="auto"/>
              <w:rPr>
                <w:rFonts w:ascii="Calibri" w:eastAsia="Times New Roman" w:hAnsi="Calibri" w:cs="Times New Roman"/>
                <w:color w:val="000000"/>
                <w:sz w:val="20"/>
                <w:szCs w:val="20"/>
                <w:lang w:bidi="ml-IN"/>
              </w:rPr>
            </w:pPr>
            <w:r w:rsidRPr="00596ECC">
              <w:rPr>
                <w:rFonts w:ascii="Calibri" w:eastAsia="Times New Roman" w:hAnsi="Calibri" w:cs="Times New Roman"/>
                <w:color w:val="000000"/>
                <w:sz w:val="20"/>
                <w:szCs w:val="20"/>
                <w:lang w:bidi="ml-IN"/>
              </w:rPr>
              <w:t>Power Purchase cost saved due to over achievement of loss</w:t>
            </w:r>
            <w:r>
              <w:rPr>
                <w:rFonts w:ascii="Calibri" w:eastAsia="Times New Roman" w:hAnsi="Calibri" w:cs="Times New Roman"/>
                <w:color w:val="000000"/>
                <w:sz w:val="20"/>
                <w:szCs w:val="20"/>
                <w:lang w:bidi="ml-IN"/>
              </w:rPr>
              <w:t xml:space="preserve"> (Cr)</w:t>
            </w:r>
          </w:p>
        </w:tc>
        <w:tc>
          <w:tcPr>
            <w:tcW w:w="1430" w:type="dxa"/>
            <w:shd w:val="clear" w:color="auto" w:fill="auto"/>
            <w:noWrap/>
            <w:vAlign w:val="bottom"/>
            <w:hideMark/>
          </w:tcPr>
          <w:p w:rsidR="00204CF6" w:rsidRPr="00596ECC" w:rsidRDefault="00204CF6" w:rsidP="00A94EEC">
            <w:pPr>
              <w:spacing w:after="0" w:line="240" w:lineRule="auto"/>
              <w:jc w:val="right"/>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42.89</w:t>
            </w:r>
          </w:p>
        </w:tc>
      </w:tr>
      <w:tr w:rsidR="00204CF6" w:rsidRPr="00275830" w:rsidTr="00204CF6">
        <w:trPr>
          <w:trHeight w:val="144"/>
        </w:trPr>
        <w:tc>
          <w:tcPr>
            <w:tcW w:w="5670" w:type="dxa"/>
            <w:shd w:val="clear" w:color="auto" w:fill="auto"/>
            <w:hideMark/>
          </w:tcPr>
          <w:p w:rsidR="00204CF6" w:rsidRPr="00275830" w:rsidRDefault="00204CF6" w:rsidP="00275830">
            <w:pPr>
              <w:spacing w:after="0" w:line="240" w:lineRule="auto"/>
              <w:rPr>
                <w:rFonts w:ascii="Calibri" w:eastAsia="Times New Roman" w:hAnsi="Calibri" w:cs="Calibri"/>
                <w:color w:val="000000"/>
                <w:sz w:val="20"/>
                <w:szCs w:val="20"/>
              </w:rPr>
            </w:pPr>
            <w:r w:rsidRPr="00275830">
              <w:rPr>
                <w:rFonts w:ascii="Calibri" w:eastAsia="Times New Roman" w:hAnsi="Calibri" w:cs="Calibri"/>
                <w:color w:val="000000"/>
                <w:sz w:val="20"/>
                <w:szCs w:val="20"/>
              </w:rPr>
              <w:t>Sharing between KSEBL and consumers:</w:t>
            </w:r>
          </w:p>
        </w:tc>
        <w:tc>
          <w:tcPr>
            <w:tcW w:w="1430" w:type="dxa"/>
            <w:shd w:val="clear" w:color="auto" w:fill="auto"/>
            <w:noWrap/>
            <w:vAlign w:val="bottom"/>
            <w:hideMark/>
          </w:tcPr>
          <w:p w:rsidR="00204CF6" w:rsidRPr="00275830" w:rsidRDefault="00204CF6" w:rsidP="00275830">
            <w:pPr>
              <w:spacing w:after="0" w:line="240" w:lineRule="auto"/>
              <w:jc w:val="right"/>
              <w:rPr>
                <w:rFonts w:ascii="Calibri" w:eastAsia="Times New Roman" w:hAnsi="Calibri" w:cs="Calibri"/>
                <w:color w:val="000000"/>
                <w:sz w:val="20"/>
                <w:szCs w:val="20"/>
              </w:rPr>
            </w:pPr>
            <w:r w:rsidRPr="00275830">
              <w:rPr>
                <w:rFonts w:ascii="Calibri" w:eastAsia="Times New Roman" w:hAnsi="Calibri" w:cs="Calibri"/>
                <w:color w:val="000000"/>
                <w:sz w:val="20"/>
                <w:szCs w:val="20"/>
              </w:rPr>
              <w:t> </w:t>
            </w:r>
          </w:p>
        </w:tc>
      </w:tr>
      <w:tr w:rsidR="00204CF6" w:rsidRPr="00275830" w:rsidTr="00204CF6">
        <w:trPr>
          <w:trHeight w:val="144"/>
        </w:trPr>
        <w:tc>
          <w:tcPr>
            <w:tcW w:w="5670" w:type="dxa"/>
            <w:shd w:val="clear" w:color="auto" w:fill="auto"/>
            <w:hideMark/>
          </w:tcPr>
          <w:p w:rsidR="00204CF6" w:rsidRPr="00275830" w:rsidRDefault="00204CF6" w:rsidP="00275830">
            <w:pPr>
              <w:spacing w:after="0" w:line="240" w:lineRule="auto"/>
              <w:rPr>
                <w:rFonts w:ascii="Calibri" w:eastAsia="Times New Roman" w:hAnsi="Calibri" w:cs="Calibri"/>
                <w:color w:val="000000"/>
                <w:sz w:val="20"/>
                <w:szCs w:val="20"/>
              </w:rPr>
            </w:pPr>
            <w:r w:rsidRPr="00275830">
              <w:rPr>
                <w:rFonts w:ascii="Calibri" w:eastAsia="Times New Roman" w:hAnsi="Calibri" w:cs="Calibri"/>
                <w:color w:val="000000"/>
                <w:sz w:val="20"/>
                <w:szCs w:val="20"/>
              </w:rPr>
              <w:t>KSEBL -2/3 share (Rs Cr)</w:t>
            </w:r>
          </w:p>
        </w:tc>
        <w:tc>
          <w:tcPr>
            <w:tcW w:w="1430" w:type="dxa"/>
            <w:shd w:val="clear" w:color="auto" w:fill="auto"/>
            <w:noWrap/>
            <w:vAlign w:val="bottom"/>
            <w:hideMark/>
          </w:tcPr>
          <w:p w:rsidR="00204CF6" w:rsidRPr="00275830" w:rsidRDefault="00204CF6" w:rsidP="00275830">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28.59</w:t>
            </w:r>
          </w:p>
        </w:tc>
      </w:tr>
      <w:tr w:rsidR="00204CF6" w:rsidRPr="00275830" w:rsidTr="00204CF6">
        <w:trPr>
          <w:trHeight w:val="144"/>
        </w:trPr>
        <w:tc>
          <w:tcPr>
            <w:tcW w:w="5670" w:type="dxa"/>
            <w:shd w:val="clear" w:color="auto" w:fill="auto"/>
            <w:hideMark/>
          </w:tcPr>
          <w:p w:rsidR="00204CF6" w:rsidRPr="00275830" w:rsidRDefault="00204CF6" w:rsidP="00275830">
            <w:pPr>
              <w:spacing w:after="0" w:line="240" w:lineRule="auto"/>
              <w:rPr>
                <w:rFonts w:ascii="Calibri" w:eastAsia="Times New Roman" w:hAnsi="Calibri" w:cs="Calibri"/>
                <w:color w:val="000000"/>
                <w:sz w:val="20"/>
                <w:szCs w:val="20"/>
              </w:rPr>
            </w:pPr>
            <w:r w:rsidRPr="00275830">
              <w:rPr>
                <w:rFonts w:ascii="Calibri" w:eastAsia="Times New Roman" w:hAnsi="Calibri" w:cs="Calibri"/>
                <w:color w:val="000000"/>
                <w:sz w:val="20"/>
                <w:szCs w:val="20"/>
              </w:rPr>
              <w:t>Consumers -1/3 share (Rs Cr)</w:t>
            </w:r>
          </w:p>
        </w:tc>
        <w:tc>
          <w:tcPr>
            <w:tcW w:w="1430" w:type="dxa"/>
            <w:shd w:val="clear" w:color="auto" w:fill="auto"/>
            <w:noWrap/>
            <w:vAlign w:val="bottom"/>
            <w:hideMark/>
          </w:tcPr>
          <w:p w:rsidR="00204CF6" w:rsidRPr="00275830" w:rsidRDefault="00204CF6" w:rsidP="00275830">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14.30</w:t>
            </w:r>
          </w:p>
        </w:tc>
      </w:tr>
      <w:tr w:rsidR="00204CF6" w:rsidRPr="00275830" w:rsidTr="00204CF6">
        <w:trPr>
          <w:trHeight w:val="144"/>
        </w:trPr>
        <w:tc>
          <w:tcPr>
            <w:tcW w:w="5670" w:type="dxa"/>
            <w:shd w:val="clear" w:color="auto" w:fill="auto"/>
            <w:vAlign w:val="bottom"/>
            <w:hideMark/>
          </w:tcPr>
          <w:p w:rsidR="00204CF6" w:rsidRPr="00275830" w:rsidRDefault="00204CF6" w:rsidP="00275830">
            <w:pPr>
              <w:spacing w:after="0" w:line="240" w:lineRule="auto"/>
              <w:rPr>
                <w:rFonts w:ascii="Calibri" w:eastAsia="Times New Roman" w:hAnsi="Calibri" w:cs="Calibri"/>
                <w:b/>
                <w:bCs/>
                <w:color w:val="000000"/>
                <w:sz w:val="20"/>
                <w:szCs w:val="20"/>
              </w:rPr>
            </w:pPr>
            <w:r w:rsidRPr="00275830">
              <w:rPr>
                <w:rFonts w:ascii="Calibri" w:eastAsia="Times New Roman" w:hAnsi="Calibri" w:cs="Calibri"/>
                <w:b/>
                <w:bCs/>
                <w:color w:val="000000"/>
                <w:sz w:val="20"/>
                <w:szCs w:val="20"/>
              </w:rPr>
              <w:t>Total</w:t>
            </w:r>
          </w:p>
        </w:tc>
        <w:tc>
          <w:tcPr>
            <w:tcW w:w="1430" w:type="dxa"/>
            <w:shd w:val="clear" w:color="auto" w:fill="auto"/>
            <w:noWrap/>
            <w:vAlign w:val="bottom"/>
            <w:hideMark/>
          </w:tcPr>
          <w:p w:rsidR="00204CF6" w:rsidRPr="00275830" w:rsidRDefault="00204CF6" w:rsidP="00275830">
            <w:pPr>
              <w:spacing w:after="0" w:line="240" w:lineRule="auto"/>
              <w:jc w:val="right"/>
              <w:rPr>
                <w:rFonts w:ascii="Calibri" w:eastAsia="Times New Roman" w:hAnsi="Calibri" w:cs="Calibri"/>
                <w:b/>
                <w:bCs/>
                <w:color w:val="000000"/>
                <w:sz w:val="20"/>
                <w:szCs w:val="20"/>
              </w:rPr>
            </w:pPr>
            <w:r>
              <w:rPr>
                <w:rFonts w:ascii="Calibri" w:eastAsia="Times New Roman" w:hAnsi="Calibri" w:cs="Calibri"/>
                <w:b/>
                <w:bCs/>
                <w:color w:val="000000"/>
                <w:sz w:val="20"/>
                <w:szCs w:val="20"/>
              </w:rPr>
              <w:t>42.89</w:t>
            </w:r>
          </w:p>
        </w:tc>
      </w:tr>
    </w:tbl>
    <w:p w:rsidR="00275830" w:rsidRDefault="00275830" w:rsidP="00275830">
      <w:pPr>
        <w:pStyle w:val="BodyText2"/>
        <w:spacing w:after="0" w:line="276" w:lineRule="auto"/>
        <w:ind w:left="360"/>
        <w:jc w:val="both"/>
        <w:rPr>
          <w:rFonts w:cstheme="minorHAnsi"/>
          <w:b/>
        </w:rPr>
      </w:pPr>
    </w:p>
    <w:p w:rsidR="00E66096" w:rsidRDefault="00E66096" w:rsidP="008A159B">
      <w:pPr>
        <w:pStyle w:val="BodyText2"/>
        <w:numPr>
          <w:ilvl w:val="1"/>
          <w:numId w:val="12"/>
        </w:numPr>
        <w:spacing w:after="0" w:line="276" w:lineRule="auto"/>
        <w:ind w:left="360"/>
        <w:jc w:val="both"/>
        <w:rPr>
          <w:rFonts w:cstheme="minorHAnsi"/>
        </w:rPr>
      </w:pPr>
      <w:r w:rsidRPr="00124112">
        <w:rPr>
          <w:rFonts w:cstheme="minorHAnsi"/>
          <w:b/>
        </w:rPr>
        <w:t xml:space="preserve">Non- Tariff Income: </w:t>
      </w:r>
      <w:r w:rsidRPr="00124112">
        <w:rPr>
          <w:rFonts w:cstheme="minorHAnsi"/>
        </w:rPr>
        <w:t>Hon Commission approved Rs.</w:t>
      </w:r>
      <w:r w:rsidR="00306337" w:rsidRPr="00124112">
        <w:rPr>
          <w:rFonts w:cstheme="minorHAnsi"/>
        </w:rPr>
        <w:t>586.23</w:t>
      </w:r>
      <w:r w:rsidRPr="00124112">
        <w:rPr>
          <w:rFonts w:cstheme="minorHAnsi"/>
        </w:rPr>
        <w:t xml:space="preserve"> Cr under Non Tariff income for the year. </w:t>
      </w:r>
      <w:r w:rsidRPr="00FE42A7">
        <w:rPr>
          <w:rFonts w:cstheme="minorHAnsi"/>
        </w:rPr>
        <w:t>Actual income earned under this count as per accounts amounted to Rs.</w:t>
      </w:r>
      <w:r w:rsidR="00323768" w:rsidRPr="00FE42A7">
        <w:rPr>
          <w:rFonts w:cstheme="minorHAnsi"/>
        </w:rPr>
        <w:t>949.68</w:t>
      </w:r>
      <w:r w:rsidRPr="00FE42A7">
        <w:rPr>
          <w:rFonts w:cstheme="minorHAnsi"/>
        </w:rPr>
        <w:t xml:space="preserve"> Cr</w:t>
      </w:r>
      <w:r w:rsidR="00C0575D" w:rsidRPr="00FE42A7">
        <w:rPr>
          <w:rFonts w:cstheme="minorHAnsi"/>
        </w:rPr>
        <w:t xml:space="preserve"> as detailed in </w:t>
      </w:r>
      <w:r w:rsidR="00A96E53" w:rsidRPr="00A96E53">
        <w:rPr>
          <w:rFonts w:cstheme="minorHAnsi"/>
        </w:rPr>
        <w:t>Table below</w:t>
      </w:r>
      <w:r w:rsidRPr="00FE42A7">
        <w:rPr>
          <w:rFonts w:cstheme="minorHAnsi"/>
        </w:rPr>
        <w:t xml:space="preserve">. </w:t>
      </w:r>
      <w:r w:rsidR="00F71069" w:rsidRPr="00FE42A7">
        <w:rPr>
          <w:rFonts w:cstheme="minorHAnsi"/>
        </w:rPr>
        <w:t xml:space="preserve">It </w:t>
      </w:r>
      <w:r w:rsidRPr="00FE42A7">
        <w:rPr>
          <w:rFonts w:cstheme="minorHAnsi"/>
        </w:rPr>
        <w:t xml:space="preserve">may kindly note that the disclosure in accounts and truing up petition with regard to non tariff income differ as the revenue from operations are depicted in accounts against revenue from tariff in truing up petition. Therefore certain components of income disclosed under revenue </w:t>
      </w:r>
      <w:r w:rsidRPr="00FE42A7">
        <w:rPr>
          <w:rFonts w:cstheme="minorHAnsi"/>
        </w:rPr>
        <w:lastRenderedPageBreak/>
        <w:t xml:space="preserve">from operations in accounts </w:t>
      </w:r>
      <w:r w:rsidR="008272A4">
        <w:rPr>
          <w:rFonts w:cstheme="minorHAnsi"/>
        </w:rPr>
        <w:t xml:space="preserve">amounting to Rs.467.94 Cr </w:t>
      </w:r>
      <w:r w:rsidRPr="00FE42A7">
        <w:rPr>
          <w:rFonts w:cstheme="minorHAnsi"/>
        </w:rPr>
        <w:t xml:space="preserve">are </w:t>
      </w:r>
      <w:r w:rsidR="009D1D42" w:rsidRPr="00FE42A7">
        <w:rPr>
          <w:rFonts w:cstheme="minorHAnsi"/>
        </w:rPr>
        <w:t>classified</w:t>
      </w:r>
      <w:r w:rsidRPr="00FE42A7">
        <w:rPr>
          <w:rFonts w:cstheme="minorHAnsi"/>
        </w:rPr>
        <w:t xml:space="preserve"> under non tariff income.  Out of Rs.</w:t>
      </w:r>
      <w:r w:rsidR="00323768" w:rsidRPr="00FE42A7">
        <w:rPr>
          <w:rFonts w:cstheme="minorHAnsi"/>
        </w:rPr>
        <w:t>949.68</w:t>
      </w:r>
      <w:r w:rsidRPr="00FE42A7">
        <w:rPr>
          <w:rFonts w:cstheme="minorHAnsi"/>
        </w:rPr>
        <w:t xml:space="preserve"> Cr, remaining Rs.</w:t>
      </w:r>
      <w:r w:rsidR="00323768" w:rsidRPr="00FE42A7">
        <w:rPr>
          <w:rFonts w:cstheme="minorHAnsi"/>
        </w:rPr>
        <w:t>481.74</w:t>
      </w:r>
      <w:r w:rsidRPr="00FE42A7">
        <w:rPr>
          <w:rFonts w:cstheme="minorHAnsi"/>
        </w:rPr>
        <w:t xml:space="preserve"> Cr is disclosed under other operating income and other income as per Note 2</w:t>
      </w:r>
      <w:r w:rsidR="00323768" w:rsidRPr="00FE42A7">
        <w:rPr>
          <w:rFonts w:cstheme="minorHAnsi"/>
        </w:rPr>
        <w:t>5.a and 25</w:t>
      </w:r>
      <w:r w:rsidRPr="00124112">
        <w:rPr>
          <w:rFonts w:cstheme="minorHAnsi"/>
        </w:rPr>
        <w:t>.b of audited accounts</w:t>
      </w:r>
      <w:r w:rsidR="00124112" w:rsidRPr="00124112">
        <w:rPr>
          <w:rFonts w:cstheme="minorHAnsi"/>
        </w:rPr>
        <w:t xml:space="preserve"> as detailed below</w:t>
      </w:r>
      <w:r w:rsidRPr="00124112">
        <w:rPr>
          <w:rFonts w:cstheme="minorHAnsi"/>
        </w:rPr>
        <w:t xml:space="preserve">. </w:t>
      </w:r>
    </w:p>
    <w:p w:rsidR="00AF1931" w:rsidRDefault="00AF1931" w:rsidP="00AF1931">
      <w:pPr>
        <w:pStyle w:val="BodyText2"/>
        <w:spacing w:after="0" w:line="276" w:lineRule="auto"/>
        <w:ind w:left="360"/>
        <w:jc w:val="both"/>
        <w:rPr>
          <w:rFonts w:cstheme="minorHAnsi"/>
        </w:rPr>
      </w:pPr>
    </w:p>
    <w:tbl>
      <w:tblPr>
        <w:tblW w:w="6300" w:type="dxa"/>
        <w:tblInd w:w="1818" w:type="dxa"/>
        <w:tblLook w:val="04A0"/>
      </w:tblPr>
      <w:tblGrid>
        <w:gridCol w:w="5320"/>
        <w:gridCol w:w="980"/>
      </w:tblGrid>
      <w:tr w:rsidR="00323768" w:rsidRPr="00323768" w:rsidTr="00323768">
        <w:trPr>
          <w:trHeight w:val="144"/>
        </w:trPr>
        <w:tc>
          <w:tcPr>
            <w:tcW w:w="6300" w:type="dxa"/>
            <w:gridSpan w:val="2"/>
            <w:tcBorders>
              <w:top w:val="single" w:sz="8" w:space="0" w:color="auto"/>
              <w:left w:val="single" w:sz="8" w:space="0" w:color="auto"/>
              <w:bottom w:val="single" w:sz="8" w:space="0" w:color="auto"/>
              <w:right w:val="single" w:sz="8" w:space="0" w:color="000000"/>
            </w:tcBorders>
            <w:shd w:val="clear" w:color="000000" w:fill="C6D9F1"/>
            <w:noWrap/>
            <w:vAlign w:val="bottom"/>
            <w:hideMark/>
          </w:tcPr>
          <w:p w:rsidR="00323768" w:rsidRPr="00323768" w:rsidRDefault="005944DB" w:rsidP="00C753D7">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Table- 5.4</w:t>
            </w:r>
            <w:r w:rsidR="00C753D7">
              <w:rPr>
                <w:rFonts w:ascii="Calibri" w:eastAsia="Times New Roman" w:hAnsi="Calibri" w:cs="Calibri"/>
                <w:b/>
                <w:bCs/>
                <w:color w:val="000000"/>
                <w:sz w:val="20"/>
                <w:szCs w:val="20"/>
              </w:rPr>
              <w:t>3</w:t>
            </w:r>
            <w:r w:rsidR="00323768" w:rsidRPr="00323768">
              <w:rPr>
                <w:rFonts w:ascii="Calibri" w:eastAsia="Times New Roman" w:hAnsi="Calibri" w:cs="Calibri"/>
                <w:b/>
                <w:bCs/>
                <w:color w:val="000000"/>
                <w:sz w:val="20"/>
                <w:szCs w:val="20"/>
              </w:rPr>
              <w:t xml:space="preserve"> : Non Tariff Income</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000000" w:fill="C6D9F1"/>
            <w:vAlign w:val="bottom"/>
            <w:hideMark/>
          </w:tcPr>
          <w:p w:rsidR="00323768" w:rsidRPr="00323768" w:rsidRDefault="00323768" w:rsidP="00323768">
            <w:pPr>
              <w:spacing w:after="0" w:line="240" w:lineRule="auto"/>
              <w:jc w:val="center"/>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Description</w:t>
            </w:r>
          </w:p>
        </w:tc>
        <w:tc>
          <w:tcPr>
            <w:tcW w:w="980" w:type="dxa"/>
            <w:tcBorders>
              <w:top w:val="nil"/>
              <w:left w:val="nil"/>
              <w:bottom w:val="single" w:sz="8" w:space="0" w:color="auto"/>
              <w:right w:val="single" w:sz="8" w:space="0" w:color="auto"/>
            </w:tcBorders>
            <w:shd w:val="clear" w:color="000000" w:fill="C6D9F1"/>
            <w:noWrap/>
            <w:vAlign w:val="bottom"/>
            <w:hideMark/>
          </w:tcPr>
          <w:p w:rsidR="00323768" w:rsidRPr="00323768" w:rsidRDefault="00323768" w:rsidP="00323768">
            <w:pPr>
              <w:spacing w:after="0" w:line="240" w:lineRule="auto"/>
              <w:jc w:val="center"/>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Rs. Cr</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000000" w:fill="C6D9F1"/>
            <w:vAlign w:val="bottom"/>
            <w:hideMark/>
          </w:tcPr>
          <w:p w:rsidR="00323768" w:rsidRPr="00323768" w:rsidRDefault="00323768" w:rsidP="00323768">
            <w:pPr>
              <w:spacing w:after="0" w:line="240" w:lineRule="auto"/>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Revenue from operations Note 24.</w:t>
            </w:r>
          </w:p>
        </w:tc>
        <w:tc>
          <w:tcPr>
            <w:tcW w:w="980" w:type="dxa"/>
            <w:tcBorders>
              <w:top w:val="nil"/>
              <w:left w:val="nil"/>
              <w:bottom w:val="single" w:sz="8" w:space="0" w:color="auto"/>
              <w:right w:val="single" w:sz="8" w:space="0" w:color="auto"/>
            </w:tcBorders>
            <w:shd w:val="clear" w:color="000000" w:fill="C6D9F1"/>
            <w:noWrap/>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 </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Reactive energy charges</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20.63</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Meter rent/ Service line rental</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94.38</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Recovery from theft/malpractices</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8.66</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Misc charges from consumers</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344.27</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000000" w:fill="C6D9F1"/>
            <w:vAlign w:val="bottom"/>
            <w:hideMark/>
          </w:tcPr>
          <w:p w:rsidR="00323768" w:rsidRPr="00323768" w:rsidRDefault="00323768" w:rsidP="00323768">
            <w:pPr>
              <w:spacing w:after="0" w:line="240" w:lineRule="auto"/>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Subtotal A</w:t>
            </w:r>
          </w:p>
        </w:tc>
        <w:tc>
          <w:tcPr>
            <w:tcW w:w="980" w:type="dxa"/>
            <w:tcBorders>
              <w:top w:val="nil"/>
              <w:left w:val="nil"/>
              <w:bottom w:val="single" w:sz="8" w:space="0" w:color="auto"/>
              <w:right w:val="single" w:sz="8" w:space="0" w:color="auto"/>
            </w:tcBorders>
            <w:shd w:val="clear" w:color="000000" w:fill="C6D9F1"/>
            <w:vAlign w:val="bottom"/>
            <w:hideMark/>
          </w:tcPr>
          <w:p w:rsidR="00323768" w:rsidRPr="00323768" w:rsidRDefault="00323768" w:rsidP="00323768">
            <w:pPr>
              <w:spacing w:after="0" w:line="240" w:lineRule="auto"/>
              <w:jc w:val="right"/>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467.94</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Other operating income Note No. 25.a</w:t>
            </w:r>
          </w:p>
        </w:tc>
        <w:tc>
          <w:tcPr>
            <w:tcW w:w="980" w:type="dxa"/>
            <w:tcBorders>
              <w:top w:val="nil"/>
              <w:left w:val="nil"/>
              <w:bottom w:val="single" w:sz="8" w:space="0" w:color="auto"/>
              <w:right w:val="single" w:sz="8" w:space="0" w:color="auto"/>
            </w:tcBorders>
            <w:shd w:val="clear" w:color="auto" w:fill="auto"/>
            <w:noWrap/>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 </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Rebate received</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134.11</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Interest from suppliers/contractors</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7.11</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Income from sale of scrap/Tender form</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72.63</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Miscellaneous receipts</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101.96</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000000" w:fill="C6D9F1"/>
            <w:vAlign w:val="bottom"/>
            <w:hideMark/>
          </w:tcPr>
          <w:p w:rsidR="00323768" w:rsidRPr="00323768" w:rsidRDefault="00323768" w:rsidP="00323768">
            <w:pPr>
              <w:spacing w:after="0" w:line="240" w:lineRule="auto"/>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Subtotal B</w:t>
            </w:r>
          </w:p>
        </w:tc>
        <w:tc>
          <w:tcPr>
            <w:tcW w:w="980" w:type="dxa"/>
            <w:tcBorders>
              <w:top w:val="nil"/>
              <w:left w:val="nil"/>
              <w:bottom w:val="single" w:sz="8" w:space="0" w:color="auto"/>
              <w:right w:val="single" w:sz="8" w:space="0" w:color="auto"/>
            </w:tcBorders>
            <w:shd w:val="clear" w:color="000000" w:fill="C6D9F1"/>
            <w:noWrap/>
            <w:vAlign w:val="bottom"/>
            <w:hideMark/>
          </w:tcPr>
          <w:p w:rsidR="00323768" w:rsidRPr="00323768" w:rsidRDefault="00323768" w:rsidP="00323768">
            <w:pPr>
              <w:spacing w:after="0" w:line="240" w:lineRule="auto"/>
              <w:jc w:val="right"/>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315.81</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Other income Note No.24.b</w:t>
            </w:r>
          </w:p>
        </w:tc>
        <w:tc>
          <w:tcPr>
            <w:tcW w:w="980" w:type="dxa"/>
            <w:tcBorders>
              <w:top w:val="nil"/>
              <w:left w:val="nil"/>
              <w:bottom w:val="single" w:sz="8" w:space="0" w:color="auto"/>
              <w:right w:val="single" w:sz="8" w:space="0" w:color="auto"/>
            </w:tcBorders>
            <w:shd w:val="clear" w:color="auto" w:fill="auto"/>
            <w:noWrap/>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 </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Interest on staff loans and advances</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0.01</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Income from loans others</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0.51</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Interest from banks</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7.16</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rPr>
                <w:rFonts w:ascii="Calibri" w:eastAsia="Times New Roman" w:hAnsi="Calibri" w:cs="Calibri"/>
                <w:color w:val="000000"/>
                <w:sz w:val="20"/>
                <w:szCs w:val="20"/>
              </w:rPr>
            </w:pPr>
            <w:r w:rsidRPr="00323768">
              <w:rPr>
                <w:rFonts w:ascii="Calibri" w:eastAsia="Times New Roman" w:hAnsi="Calibri" w:cs="Calibri"/>
                <w:color w:val="000000"/>
                <w:sz w:val="20"/>
                <w:szCs w:val="20"/>
              </w:rPr>
              <w:t>Claw back of grant</w:t>
            </w:r>
          </w:p>
        </w:tc>
        <w:tc>
          <w:tcPr>
            <w:tcW w:w="980" w:type="dxa"/>
            <w:tcBorders>
              <w:top w:val="nil"/>
              <w:left w:val="nil"/>
              <w:bottom w:val="single" w:sz="8" w:space="0" w:color="auto"/>
              <w:right w:val="single" w:sz="8" w:space="0" w:color="auto"/>
            </w:tcBorders>
            <w:shd w:val="clear" w:color="auto" w:fill="auto"/>
            <w:vAlign w:val="bottom"/>
            <w:hideMark/>
          </w:tcPr>
          <w:p w:rsidR="00323768" w:rsidRPr="00323768" w:rsidRDefault="00323768" w:rsidP="00323768">
            <w:pPr>
              <w:spacing w:after="0" w:line="240" w:lineRule="auto"/>
              <w:jc w:val="right"/>
              <w:rPr>
                <w:rFonts w:ascii="Calibri" w:eastAsia="Times New Roman" w:hAnsi="Calibri" w:cs="Calibri"/>
                <w:color w:val="000000"/>
                <w:sz w:val="20"/>
                <w:szCs w:val="20"/>
              </w:rPr>
            </w:pPr>
            <w:r w:rsidRPr="00323768">
              <w:rPr>
                <w:rFonts w:ascii="Calibri" w:eastAsia="Times New Roman" w:hAnsi="Calibri" w:cs="Calibri"/>
                <w:color w:val="000000"/>
                <w:sz w:val="20"/>
                <w:szCs w:val="20"/>
              </w:rPr>
              <w:t>158.25</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000000" w:fill="C6D9F1"/>
            <w:vAlign w:val="bottom"/>
            <w:hideMark/>
          </w:tcPr>
          <w:p w:rsidR="00323768" w:rsidRPr="00323768" w:rsidRDefault="00323768" w:rsidP="00323768">
            <w:pPr>
              <w:spacing w:after="0" w:line="240" w:lineRule="auto"/>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Subtotal C</w:t>
            </w:r>
          </w:p>
        </w:tc>
        <w:tc>
          <w:tcPr>
            <w:tcW w:w="980" w:type="dxa"/>
            <w:tcBorders>
              <w:top w:val="nil"/>
              <w:left w:val="nil"/>
              <w:bottom w:val="single" w:sz="8" w:space="0" w:color="auto"/>
              <w:right w:val="single" w:sz="8" w:space="0" w:color="auto"/>
            </w:tcBorders>
            <w:shd w:val="clear" w:color="000000" w:fill="C6D9F1"/>
            <w:noWrap/>
            <w:vAlign w:val="bottom"/>
            <w:hideMark/>
          </w:tcPr>
          <w:p w:rsidR="00323768" w:rsidRPr="00323768" w:rsidRDefault="00323768" w:rsidP="00323768">
            <w:pPr>
              <w:spacing w:after="0" w:line="240" w:lineRule="auto"/>
              <w:jc w:val="right"/>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165.93</w:t>
            </w:r>
          </w:p>
        </w:tc>
      </w:tr>
      <w:tr w:rsidR="00323768" w:rsidRPr="00323768" w:rsidTr="00323768">
        <w:trPr>
          <w:trHeight w:val="144"/>
        </w:trPr>
        <w:tc>
          <w:tcPr>
            <w:tcW w:w="5320" w:type="dxa"/>
            <w:tcBorders>
              <w:top w:val="nil"/>
              <w:left w:val="single" w:sz="8" w:space="0" w:color="auto"/>
              <w:bottom w:val="single" w:sz="8" w:space="0" w:color="auto"/>
              <w:right w:val="single" w:sz="8" w:space="0" w:color="auto"/>
            </w:tcBorders>
            <w:shd w:val="clear" w:color="000000" w:fill="C6D9F1"/>
            <w:vAlign w:val="bottom"/>
            <w:hideMark/>
          </w:tcPr>
          <w:p w:rsidR="00323768" w:rsidRPr="00323768" w:rsidRDefault="00323768" w:rsidP="00323768">
            <w:pPr>
              <w:spacing w:after="0" w:line="240" w:lineRule="auto"/>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Non tariff income considered in True up petition (A+B+C)</w:t>
            </w:r>
          </w:p>
        </w:tc>
        <w:tc>
          <w:tcPr>
            <w:tcW w:w="980" w:type="dxa"/>
            <w:tcBorders>
              <w:top w:val="nil"/>
              <w:left w:val="nil"/>
              <w:bottom w:val="single" w:sz="8" w:space="0" w:color="auto"/>
              <w:right w:val="single" w:sz="8" w:space="0" w:color="auto"/>
            </w:tcBorders>
            <w:shd w:val="clear" w:color="000000" w:fill="C6D9F1"/>
            <w:noWrap/>
            <w:vAlign w:val="bottom"/>
            <w:hideMark/>
          </w:tcPr>
          <w:p w:rsidR="00323768" w:rsidRPr="00323768" w:rsidRDefault="00323768" w:rsidP="00323768">
            <w:pPr>
              <w:spacing w:after="0" w:line="240" w:lineRule="auto"/>
              <w:jc w:val="right"/>
              <w:rPr>
                <w:rFonts w:ascii="Calibri" w:eastAsia="Times New Roman" w:hAnsi="Calibri" w:cs="Calibri"/>
                <w:b/>
                <w:bCs/>
                <w:color w:val="000000"/>
                <w:sz w:val="20"/>
                <w:szCs w:val="20"/>
              </w:rPr>
            </w:pPr>
            <w:r w:rsidRPr="00323768">
              <w:rPr>
                <w:rFonts w:ascii="Calibri" w:eastAsia="Times New Roman" w:hAnsi="Calibri" w:cs="Calibri"/>
                <w:b/>
                <w:bCs/>
                <w:color w:val="000000"/>
                <w:sz w:val="20"/>
                <w:szCs w:val="20"/>
              </w:rPr>
              <w:t>949.68</w:t>
            </w:r>
          </w:p>
        </w:tc>
      </w:tr>
    </w:tbl>
    <w:p w:rsidR="00532736" w:rsidRPr="00532736" w:rsidRDefault="00532736" w:rsidP="00532736">
      <w:pPr>
        <w:pStyle w:val="BodyText2"/>
        <w:spacing w:after="0" w:line="276" w:lineRule="auto"/>
        <w:ind w:left="540"/>
        <w:jc w:val="both"/>
        <w:rPr>
          <w:rFonts w:cstheme="minorHAnsi"/>
        </w:rPr>
      </w:pPr>
    </w:p>
    <w:p w:rsidR="00E16FF5" w:rsidRPr="000149D5" w:rsidRDefault="00E16FF5" w:rsidP="008A159B">
      <w:pPr>
        <w:pStyle w:val="BodyText2"/>
        <w:numPr>
          <w:ilvl w:val="1"/>
          <w:numId w:val="12"/>
        </w:numPr>
        <w:spacing w:after="0" w:line="276" w:lineRule="auto"/>
        <w:jc w:val="both"/>
        <w:rPr>
          <w:rFonts w:cstheme="minorHAnsi"/>
        </w:rPr>
      </w:pPr>
      <w:r w:rsidRPr="00532736">
        <w:rPr>
          <w:rFonts w:cstheme="minorHAnsi"/>
        </w:rPr>
        <w:t xml:space="preserve">Miscellaneous charges from consumers are detailed in </w:t>
      </w:r>
      <w:r w:rsidR="00A119B5">
        <w:rPr>
          <w:rFonts w:cstheme="minorHAnsi"/>
          <w:b/>
        </w:rPr>
        <w:t xml:space="preserve">Appendix </w:t>
      </w:r>
      <w:r w:rsidR="00A96E53">
        <w:rPr>
          <w:rFonts w:cstheme="minorHAnsi"/>
          <w:b/>
        </w:rPr>
        <w:t>7</w:t>
      </w:r>
      <w:r w:rsidRPr="00532736">
        <w:rPr>
          <w:rFonts w:cstheme="minorHAnsi"/>
          <w:b/>
        </w:rPr>
        <w:t xml:space="preserve">.  </w:t>
      </w:r>
      <w:r w:rsidRPr="00532736">
        <w:rPr>
          <w:rFonts w:cstheme="minorHAnsi"/>
        </w:rPr>
        <w:t>Miscellaneous receipts are detailed in</w:t>
      </w:r>
      <w:r w:rsidR="00A119B5">
        <w:rPr>
          <w:rFonts w:cstheme="minorHAnsi"/>
          <w:b/>
        </w:rPr>
        <w:t xml:space="preserve"> Appendix </w:t>
      </w:r>
      <w:r w:rsidR="003A1592">
        <w:rPr>
          <w:rFonts w:cstheme="minorHAnsi"/>
          <w:b/>
        </w:rPr>
        <w:t>8</w:t>
      </w:r>
      <w:r w:rsidRPr="00532736">
        <w:rPr>
          <w:rFonts w:cstheme="minorHAnsi"/>
          <w:b/>
        </w:rPr>
        <w:t xml:space="preserve">. </w:t>
      </w:r>
      <w:r w:rsidRPr="00532736">
        <w:rPr>
          <w:rFonts w:cstheme="minorHAnsi"/>
        </w:rPr>
        <w:t>Income from sale of scrap/tender form amounting to Rs.</w:t>
      </w:r>
      <w:r>
        <w:rPr>
          <w:rFonts w:cstheme="minorHAnsi"/>
        </w:rPr>
        <w:t>72.63</w:t>
      </w:r>
      <w:r w:rsidRPr="00532736">
        <w:rPr>
          <w:rFonts w:cstheme="minorHAnsi"/>
        </w:rPr>
        <w:t xml:space="preserve"> Cr as detailed in </w:t>
      </w:r>
      <w:r w:rsidR="003A1592">
        <w:rPr>
          <w:rFonts w:cstheme="minorHAnsi"/>
          <w:b/>
        </w:rPr>
        <w:t>Appendix 9</w:t>
      </w:r>
      <w:r>
        <w:rPr>
          <w:rFonts w:cstheme="minorHAnsi"/>
          <w:b/>
        </w:rPr>
        <w:t>.</w:t>
      </w:r>
    </w:p>
    <w:p w:rsidR="000149D5" w:rsidRPr="00E16FF5" w:rsidRDefault="000149D5" w:rsidP="000149D5">
      <w:pPr>
        <w:pStyle w:val="BodyText2"/>
        <w:spacing w:after="0" w:line="276" w:lineRule="auto"/>
        <w:ind w:left="540"/>
        <w:jc w:val="both"/>
        <w:rPr>
          <w:rFonts w:cstheme="minorHAnsi"/>
        </w:rPr>
      </w:pPr>
    </w:p>
    <w:p w:rsidR="00E706F4" w:rsidRDefault="00FF1ADA" w:rsidP="008A159B">
      <w:pPr>
        <w:pStyle w:val="BodyText2"/>
        <w:numPr>
          <w:ilvl w:val="1"/>
          <w:numId w:val="12"/>
        </w:numPr>
        <w:spacing w:after="0" w:line="276" w:lineRule="auto"/>
        <w:jc w:val="both"/>
        <w:rPr>
          <w:rFonts w:cstheme="minorHAnsi"/>
        </w:rPr>
      </w:pPr>
      <w:r>
        <w:rPr>
          <w:rFonts w:cstheme="minorHAnsi"/>
        </w:rPr>
        <w:t xml:space="preserve">As </w:t>
      </w:r>
      <w:r w:rsidR="000149D5">
        <w:rPr>
          <w:rFonts w:cstheme="minorHAnsi"/>
        </w:rPr>
        <w:t>already submitted</w:t>
      </w:r>
      <w:r>
        <w:rPr>
          <w:rFonts w:cstheme="minorHAnsi"/>
        </w:rPr>
        <w:t>, KSEBL has recognized an interest income of Rs.</w:t>
      </w:r>
      <w:r w:rsidR="00E84C4B">
        <w:rPr>
          <w:rFonts w:cstheme="minorHAnsi"/>
        </w:rPr>
        <w:t>182.34</w:t>
      </w:r>
      <w:r>
        <w:rPr>
          <w:rFonts w:cstheme="minorHAnsi"/>
        </w:rPr>
        <w:t xml:space="preserve"> Cr on the arrears of KWA on due basis. This income has been included under </w:t>
      </w:r>
      <w:r w:rsidR="00FD3439">
        <w:rPr>
          <w:rFonts w:cstheme="minorHAnsi"/>
        </w:rPr>
        <w:t>miscellaneous</w:t>
      </w:r>
      <w:r>
        <w:rPr>
          <w:rFonts w:cstheme="minorHAnsi"/>
        </w:rPr>
        <w:t xml:space="preserve"> charges from consumers. It is respectfully submitted that the Government of Kerala has undertaken to </w:t>
      </w:r>
      <w:r w:rsidR="00E16FF5">
        <w:rPr>
          <w:rFonts w:cstheme="minorHAnsi"/>
        </w:rPr>
        <w:t>settle the dues including interest in 4 annual instalments commencing from 2019-20 onwards.   It is respectfully submitted that KSEBL has not realized any income on account of the settlement in 2018-19 and therefore propose to exclude the income of Rs.</w:t>
      </w:r>
      <w:r w:rsidR="00E84C4B">
        <w:rPr>
          <w:rFonts w:cstheme="minorHAnsi"/>
        </w:rPr>
        <w:t>182.34</w:t>
      </w:r>
      <w:r w:rsidR="00E16FF5">
        <w:rPr>
          <w:rFonts w:cstheme="minorHAnsi"/>
        </w:rPr>
        <w:t xml:space="preserve"> Cr in TU 19 and to offer such income in the year of receipt. Hon’ble Commission may kindly approve the same.</w:t>
      </w:r>
    </w:p>
    <w:p w:rsidR="00A94EEC" w:rsidRDefault="00A94EEC" w:rsidP="00A94EEC">
      <w:pPr>
        <w:pStyle w:val="ListParagraph"/>
        <w:spacing w:after="0"/>
        <w:rPr>
          <w:rFonts w:cstheme="minorHAnsi"/>
        </w:rPr>
      </w:pPr>
    </w:p>
    <w:p w:rsidR="002D37AB" w:rsidRDefault="00E16FF5" w:rsidP="008A159B">
      <w:pPr>
        <w:pStyle w:val="BodyText2"/>
        <w:numPr>
          <w:ilvl w:val="1"/>
          <w:numId w:val="12"/>
        </w:numPr>
        <w:spacing w:after="0" w:line="276" w:lineRule="auto"/>
        <w:jc w:val="both"/>
        <w:rPr>
          <w:rFonts w:cstheme="minorHAnsi"/>
        </w:rPr>
      </w:pPr>
      <w:r w:rsidRPr="00532736">
        <w:rPr>
          <w:rFonts w:cstheme="minorHAnsi"/>
        </w:rPr>
        <w:t>Income from sale of scrap/tender form amounting to Rs.</w:t>
      </w:r>
      <w:r>
        <w:rPr>
          <w:rFonts w:cstheme="minorHAnsi"/>
        </w:rPr>
        <w:t>72.63</w:t>
      </w:r>
      <w:r w:rsidRPr="00532736">
        <w:rPr>
          <w:rFonts w:cstheme="minorHAnsi"/>
        </w:rPr>
        <w:t xml:space="preserve"> Cr</w:t>
      </w:r>
      <w:r w:rsidR="00E66096" w:rsidRPr="00532736">
        <w:rPr>
          <w:rFonts w:cstheme="minorHAnsi"/>
          <w:b/>
        </w:rPr>
        <w:t xml:space="preserve"> </w:t>
      </w:r>
      <w:r w:rsidR="00E66096" w:rsidRPr="00532736">
        <w:rPr>
          <w:rFonts w:cstheme="minorHAnsi"/>
        </w:rPr>
        <w:t>includes Rs.</w:t>
      </w:r>
      <w:r w:rsidR="000526E1">
        <w:rPr>
          <w:rFonts w:cstheme="minorHAnsi"/>
        </w:rPr>
        <w:t>5.94</w:t>
      </w:r>
      <w:r w:rsidR="00E66096" w:rsidRPr="00532736">
        <w:rPr>
          <w:rFonts w:cstheme="minorHAnsi"/>
        </w:rPr>
        <w:t xml:space="preserve"> Cr towards sale proceeds of LED bulbs.</w:t>
      </w:r>
      <w:r w:rsidR="002D37AB" w:rsidRPr="00FE42A7">
        <w:rPr>
          <w:rFonts w:cstheme="minorHAnsi"/>
          <w:color w:val="FF0000"/>
        </w:rPr>
        <w:t xml:space="preserve"> </w:t>
      </w:r>
      <w:r w:rsidR="002D37AB" w:rsidRPr="00E706F4">
        <w:rPr>
          <w:rFonts w:cstheme="minorHAnsi"/>
        </w:rPr>
        <w:t>Further,</w:t>
      </w:r>
      <w:r w:rsidR="00E66096" w:rsidRPr="00E706F4">
        <w:rPr>
          <w:rFonts w:cstheme="minorHAnsi"/>
        </w:rPr>
        <w:t xml:space="preserve"> the cost of LED bulbs amounting to </w:t>
      </w:r>
      <w:r w:rsidR="009D1D42" w:rsidRPr="00E706F4">
        <w:rPr>
          <w:rFonts w:cstheme="minorHAnsi"/>
        </w:rPr>
        <w:t xml:space="preserve">Rs. </w:t>
      </w:r>
      <w:r w:rsidR="000526E1" w:rsidRPr="00E706F4">
        <w:rPr>
          <w:rFonts w:cstheme="minorHAnsi"/>
        </w:rPr>
        <w:t>6.65</w:t>
      </w:r>
      <w:r w:rsidR="009D1D42" w:rsidRPr="00E706F4">
        <w:rPr>
          <w:rFonts w:cstheme="minorHAnsi"/>
        </w:rPr>
        <w:t xml:space="preserve"> Cr </w:t>
      </w:r>
      <w:r w:rsidR="00E66096" w:rsidRPr="00E706F4">
        <w:rPr>
          <w:rFonts w:cstheme="minorHAnsi"/>
        </w:rPr>
        <w:t>has been accounted under A&amp;G expenses</w:t>
      </w:r>
      <w:r w:rsidR="002D37AB" w:rsidRPr="00E706F4">
        <w:rPr>
          <w:rFonts w:cstheme="minorHAnsi"/>
        </w:rPr>
        <w:t>.</w:t>
      </w:r>
      <w:r w:rsidR="002D37AB" w:rsidRPr="00FE42A7">
        <w:rPr>
          <w:rFonts w:cstheme="minorHAnsi"/>
          <w:color w:val="FF0000"/>
        </w:rPr>
        <w:t xml:space="preserve"> </w:t>
      </w:r>
      <w:r w:rsidR="00971B21" w:rsidRPr="00E706F4">
        <w:rPr>
          <w:rFonts w:cstheme="minorHAnsi"/>
        </w:rPr>
        <w:t>Hon Commission may kindly note that the purchase value of LED accounted in 201</w:t>
      </w:r>
      <w:r w:rsidR="00E706F4" w:rsidRPr="00E706F4">
        <w:rPr>
          <w:rFonts w:cstheme="minorHAnsi"/>
        </w:rPr>
        <w:t>8</w:t>
      </w:r>
      <w:r w:rsidR="00971B21" w:rsidRPr="00E706F4">
        <w:rPr>
          <w:rFonts w:cstheme="minorHAnsi"/>
        </w:rPr>
        <w:t>-1</w:t>
      </w:r>
      <w:r w:rsidR="00E706F4" w:rsidRPr="00E706F4">
        <w:rPr>
          <w:rFonts w:cstheme="minorHAnsi"/>
        </w:rPr>
        <w:t>9</w:t>
      </w:r>
      <w:r w:rsidR="00971B21" w:rsidRPr="00E706F4">
        <w:rPr>
          <w:rFonts w:cstheme="minorHAnsi"/>
        </w:rPr>
        <w:t xml:space="preserve"> exceeds sale proceeds by Rs.</w:t>
      </w:r>
      <w:r w:rsidR="00E706F4" w:rsidRPr="00E706F4">
        <w:rPr>
          <w:rFonts w:cstheme="minorHAnsi"/>
        </w:rPr>
        <w:t>0.71</w:t>
      </w:r>
      <w:r w:rsidR="00971B21" w:rsidRPr="00E706F4">
        <w:rPr>
          <w:rFonts w:cstheme="minorHAnsi"/>
        </w:rPr>
        <w:t xml:space="preserve"> Cr primarily because of the delay in accounting</w:t>
      </w:r>
      <w:r w:rsidR="00A317B0" w:rsidRPr="00E706F4">
        <w:rPr>
          <w:rFonts w:cstheme="minorHAnsi"/>
        </w:rPr>
        <w:t xml:space="preserve">. While approving Non-Tariff Income for 2015-16 &amp; 2016-17, Hon Commission was pleased to </w:t>
      </w:r>
      <w:r w:rsidR="005B1528" w:rsidRPr="00E706F4">
        <w:rPr>
          <w:rFonts w:cstheme="minorHAnsi"/>
        </w:rPr>
        <w:t xml:space="preserve">exclude the </w:t>
      </w:r>
      <w:r w:rsidR="00A317B0" w:rsidRPr="00E706F4">
        <w:rPr>
          <w:rFonts w:cstheme="minorHAnsi"/>
        </w:rPr>
        <w:t xml:space="preserve">LED </w:t>
      </w:r>
      <w:r w:rsidR="00443008" w:rsidRPr="00E706F4">
        <w:rPr>
          <w:rFonts w:cstheme="minorHAnsi"/>
        </w:rPr>
        <w:t xml:space="preserve">sale proceeds </w:t>
      </w:r>
      <w:r w:rsidR="004B6893">
        <w:rPr>
          <w:rFonts w:cstheme="minorHAnsi"/>
        </w:rPr>
        <w:t>from NTI while truing up</w:t>
      </w:r>
      <w:r w:rsidR="00A317B0" w:rsidRPr="00E706F4">
        <w:rPr>
          <w:rFonts w:cstheme="minorHAnsi"/>
        </w:rPr>
        <w:t xml:space="preserve"> </w:t>
      </w:r>
      <w:r w:rsidR="004B6893">
        <w:rPr>
          <w:rFonts w:cstheme="minorHAnsi"/>
        </w:rPr>
        <w:t>(</w:t>
      </w:r>
      <w:r w:rsidR="00A317B0" w:rsidRPr="00E706F4">
        <w:rPr>
          <w:rFonts w:cstheme="minorHAnsi"/>
        </w:rPr>
        <w:t>Rs. 12.86 Cr</w:t>
      </w:r>
      <w:r w:rsidR="00443008" w:rsidRPr="00E706F4">
        <w:rPr>
          <w:rFonts w:cstheme="minorHAnsi"/>
        </w:rPr>
        <w:t xml:space="preserve"> a</w:t>
      </w:r>
      <w:r w:rsidR="00443008" w:rsidRPr="00C437C6">
        <w:rPr>
          <w:rFonts w:cstheme="minorHAnsi"/>
        </w:rPr>
        <w:t>nd Rs. 22.35 Cr</w:t>
      </w:r>
      <w:r w:rsidR="00F71069" w:rsidRPr="00C437C6">
        <w:rPr>
          <w:rFonts w:cstheme="minorHAnsi"/>
        </w:rPr>
        <w:t xml:space="preserve"> </w:t>
      </w:r>
      <w:r w:rsidR="00443008" w:rsidRPr="00C437C6">
        <w:rPr>
          <w:rFonts w:cstheme="minorHAnsi"/>
        </w:rPr>
        <w:lastRenderedPageBreak/>
        <w:t>respectively</w:t>
      </w:r>
      <w:r w:rsidR="004B6893">
        <w:rPr>
          <w:rFonts w:cstheme="minorHAnsi"/>
        </w:rPr>
        <w:t>) after netting off with cost of LED bulbs.</w:t>
      </w:r>
      <w:r w:rsidR="00443008" w:rsidRPr="00C437C6">
        <w:rPr>
          <w:rFonts w:cstheme="minorHAnsi"/>
        </w:rPr>
        <w:t xml:space="preserve"> </w:t>
      </w:r>
      <w:r w:rsidR="00E706F4">
        <w:rPr>
          <w:rFonts w:cstheme="minorHAnsi"/>
        </w:rPr>
        <w:t>Similar adjustment was also sought for 201</w:t>
      </w:r>
      <w:r w:rsidR="004B6893">
        <w:rPr>
          <w:rFonts w:cstheme="minorHAnsi"/>
        </w:rPr>
        <w:t>8-19</w:t>
      </w:r>
      <w:r w:rsidR="00E706F4">
        <w:rPr>
          <w:rFonts w:cstheme="minorHAnsi"/>
        </w:rPr>
        <w:t>. Details are furnished</w:t>
      </w:r>
      <w:r w:rsidR="002D37AB" w:rsidRPr="00C437C6">
        <w:rPr>
          <w:rFonts w:cstheme="minorHAnsi"/>
        </w:rPr>
        <w:t xml:space="preserve"> below:</w:t>
      </w:r>
    </w:p>
    <w:p w:rsidR="000149D5" w:rsidRPr="00C437C6" w:rsidRDefault="000149D5" w:rsidP="000149D5">
      <w:pPr>
        <w:pStyle w:val="BodyText2"/>
        <w:spacing w:after="0" w:line="276" w:lineRule="auto"/>
        <w:ind w:left="540"/>
        <w:jc w:val="both"/>
        <w:rPr>
          <w:rFonts w:cstheme="minorHAnsi"/>
        </w:rPr>
      </w:pPr>
    </w:p>
    <w:tbl>
      <w:tblPr>
        <w:tblW w:w="7749" w:type="dxa"/>
        <w:tblInd w:w="828" w:type="dxa"/>
        <w:tblLook w:val="04A0"/>
      </w:tblPr>
      <w:tblGrid>
        <w:gridCol w:w="2805"/>
        <w:gridCol w:w="1005"/>
        <w:gridCol w:w="1005"/>
        <w:gridCol w:w="1005"/>
        <w:gridCol w:w="1005"/>
        <w:gridCol w:w="924"/>
      </w:tblGrid>
      <w:tr w:rsidR="00E706F4" w:rsidRPr="00E706F4" w:rsidTr="00E706F4">
        <w:trPr>
          <w:trHeight w:val="144"/>
        </w:trPr>
        <w:tc>
          <w:tcPr>
            <w:tcW w:w="774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06F4" w:rsidRPr="00E706F4" w:rsidRDefault="00E706F4" w:rsidP="00C753D7">
            <w:pPr>
              <w:spacing w:after="0" w:line="240" w:lineRule="auto"/>
              <w:jc w:val="center"/>
              <w:rPr>
                <w:rFonts w:ascii="Calibri" w:eastAsia="Times New Roman" w:hAnsi="Calibri" w:cs="Calibri"/>
                <w:b/>
                <w:bCs/>
                <w:sz w:val="20"/>
                <w:szCs w:val="20"/>
              </w:rPr>
            </w:pPr>
            <w:r w:rsidRPr="00E706F4">
              <w:rPr>
                <w:rFonts w:ascii="Calibri" w:eastAsia="Times New Roman" w:hAnsi="Calibri" w:cs="Calibri"/>
                <w:b/>
                <w:bCs/>
                <w:sz w:val="20"/>
                <w:szCs w:val="20"/>
              </w:rPr>
              <w:t>Table- 5.4</w:t>
            </w:r>
            <w:r w:rsidR="00C753D7">
              <w:rPr>
                <w:rFonts w:ascii="Calibri" w:eastAsia="Times New Roman" w:hAnsi="Calibri" w:cs="Calibri"/>
                <w:b/>
                <w:bCs/>
                <w:sz w:val="20"/>
                <w:szCs w:val="20"/>
              </w:rPr>
              <w:t>4</w:t>
            </w:r>
            <w:r w:rsidRPr="00E706F4">
              <w:rPr>
                <w:rFonts w:ascii="Calibri" w:eastAsia="Times New Roman" w:hAnsi="Calibri" w:cs="Calibri"/>
                <w:b/>
                <w:bCs/>
                <w:sz w:val="20"/>
                <w:szCs w:val="20"/>
              </w:rPr>
              <w:t>: Details of income trued up in FY 16 to FY 19</w:t>
            </w:r>
          </w:p>
        </w:tc>
      </w:tr>
      <w:tr w:rsidR="00E706F4" w:rsidRPr="00E706F4" w:rsidTr="00E706F4">
        <w:trPr>
          <w:trHeight w:val="144"/>
        </w:trPr>
        <w:tc>
          <w:tcPr>
            <w:tcW w:w="2805" w:type="dxa"/>
            <w:tcBorders>
              <w:top w:val="nil"/>
              <w:left w:val="single" w:sz="4" w:space="0" w:color="auto"/>
              <w:bottom w:val="single" w:sz="4" w:space="0" w:color="auto"/>
              <w:right w:val="single" w:sz="4" w:space="0" w:color="auto"/>
            </w:tcBorders>
            <w:shd w:val="clear" w:color="auto" w:fill="auto"/>
            <w:vAlign w:val="bottom"/>
            <w:hideMark/>
          </w:tcPr>
          <w:p w:rsidR="00E706F4" w:rsidRPr="00E706F4" w:rsidRDefault="00E706F4" w:rsidP="00E706F4">
            <w:pPr>
              <w:spacing w:after="0" w:line="240" w:lineRule="auto"/>
              <w:rPr>
                <w:rFonts w:ascii="Calibri" w:eastAsia="Times New Roman" w:hAnsi="Calibri" w:cs="Calibri"/>
                <w:sz w:val="20"/>
                <w:szCs w:val="20"/>
              </w:rPr>
            </w:pPr>
            <w:r w:rsidRPr="00E706F4">
              <w:rPr>
                <w:rFonts w:ascii="Calibri" w:eastAsia="Times New Roman" w:hAnsi="Calibri" w:cs="Calibri"/>
                <w:sz w:val="20"/>
                <w:szCs w:val="20"/>
              </w:rPr>
              <w:t>Particulars</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rPr>
                <w:rFonts w:ascii="Calibri" w:eastAsia="Times New Roman" w:hAnsi="Calibri" w:cs="Calibri"/>
                <w:sz w:val="20"/>
                <w:szCs w:val="20"/>
              </w:rPr>
            </w:pPr>
            <w:r w:rsidRPr="00E706F4">
              <w:rPr>
                <w:rFonts w:ascii="Calibri" w:eastAsia="Times New Roman" w:hAnsi="Calibri" w:cs="Calibri"/>
                <w:sz w:val="20"/>
                <w:szCs w:val="20"/>
              </w:rPr>
              <w:t>2015-16</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rPr>
                <w:rFonts w:ascii="Calibri" w:eastAsia="Times New Roman" w:hAnsi="Calibri" w:cs="Calibri"/>
                <w:sz w:val="20"/>
                <w:szCs w:val="20"/>
              </w:rPr>
            </w:pPr>
            <w:r w:rsidRPr="00E706F4">
              <w:rPr>
                <w:rFonts w:ascii="Calibri" w:eastAsia="Times New Roman" w:hAnsi="Calibri" w:cs="Calibri"/>
                <w:sz w:val="20"/>
                <w:szCs w:val="20"/>
              </w:rPr>
              <w:t>2016-17</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rPr>
                <w:rFonts w:ascii="Calibri" w:eastAsia="Times New Roman" w:hAnsi="Calibri" w:cs="Calibri"/>
                <w:sz w:val="20"/>
                <w:szCs w:val="20"/>
              </w:rPr>
            </w:pPr>
            <w:r w:rsidRPr="00E706F4">
              <w:rPr>
                <w:rFonts w:ascii="Calibri" w:eastAsia="Times New Roman" w:hAnsi="Calibri" w:cs="Calibri"/>
                <w:sz w:val="20"/>
                <w:szCs w:val="20"/>
              </w:rPr>
              <w:t>2017-18</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rPr>
                <w:rFonts w:ascii="Calibri" w:eastAsia="Times New Roman" w:hAnsi="Calibri" w:cs="Calibri"/>
                <w:color w:val="000000"/>
                <w:sz w:val="20"/>
                <w:szCs w:val="20"/>
              </w:rPr>
            </w:pPr>
            <w:r w:rsidRPr="00E706F4">
              <w:rPr>
                <w:rFonts w:ascii="Calibri" w:eastAsia="Times New Roman" w:hAnsi="Calibri" w:cs="Calibri"/>
                <w:color w:val="000000"/>
                <w:sz w:val="20"/>
                <w:szCs w:val="20"/>
              </w:rPr>
              <w:t>2018-19</w:t>
            </w:r>
          </w:p>
        </w:tc>
        <w:tc>
          <w:tcPr>
            <w:tcW w:w="924"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rPr>
                <w:rFonts w:ascii="Calibri" w:eastAsia="Times New Roman" w:hAnsi="Calibri" w:cs="Calibri"/>
                <w:color w:val="000000"/>
                <w:sz w:val="20"/>
                <w:szCs w:val="20"/>
              </w:rPr>
            </w:pPr>
            <w:r w:rsidRPr="00E706F4">
              <w:rPr>
                <w:rFonts w:ascii="Calibri" w:eastAsia="Times New Roman" w:hAnsi="Calibri" w:cs="Calibri"/>
                <w:color w:val="000000"/>
                <w:sz w:val="20"/>
                <w:szCs w:val="20"/>
              </w:rPr>
              <w:t>Total</w:t>
            </w:r>
          </w:p>
        </w:tc>
      </w:tr>
      <w:tr w:rsidR="00E706F4" w:rsidRPr="00E706F4" w:rsidTr="00E706F4">
        <w:trPr>
          <w:trHeight w:val="144"/>
        </w:trPr>
        <w:tc>
          <w:tcPr>
            <w:tcW w:w="2805" w:type="dxa"/>
            <w:tcBorders>
              <w:top w:val="nil"/>
              <w:left w:val="single" w:sz="4" w:space="0" w:color="auto"/>
              <w:bottom w:val="single" w:sz="4" w:space="0" w:color="auto"/>
              <w:right w:val="single" w:sz="4" w:space="0" w:color="auto"/>
            </w:tcBorders>
            <w:shd w:val="clear" w:color="auto" w:fill="auto"/>
            <w:vAlign w:val="bottom"/>
            <w:hideMark/>
          </w:tcPr>
          <w:p w:rsidR="00E706F4" w:rsidRPr="00E706F4" w:rsidRDefault="00E706F4" w:rsidP="00E706F4">
            <w:pPr>
              <w:spacing w:after="0" w:line="240" w:lineRule="auto"/>
              <w:rPr>
                <w:rFonts w:ascii="Calibri" w:eastAsia="Times New Roman" w:hAnsi="Calibri" w:cs="Calibri"/>
                <w:color w:val="000000"/>
                <w:sz w:val="20"/>
                <w:szCs w:val="20"/>
              </w:rPr>
            </w:pPr>
            <w:r w:rsidRPr="00E706F4">
              <w:rPr>
                <w:rFonts w:ascii="Calibri" w:eastAsia="Times New Roman" w:hAnsi="Calibri" w:cs="Calibri"/>
                <w:color w:val="000000"/>
                <w:sz w:val="20"/>
                <w:szCs w:val="20"/>
              </w:rPr>
              <w:t>Sale proceeds of LED bulbs</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25.76</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45.94</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32.66</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5.94</w:t>
            </w:r>
          </w:p>
        </w:tc>
        <w:tc>
          <w:tcPr>
            <w:tcW w:w="924"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110.30</w:t>
            </w:r>
          </w:p>
        </w:tc>
      </w:tr>
      <w:tr w:rsidR="00E706F4" w:rsidRPr="00E706F4" w:rsidTr="00E706F4">
        <w:trPr>
          <w:trHeight w:val="144"/>
        </w:trPr>
        <w:tc>
          <w:tcPr>
            <w:tcW w:w="2805" w:type="dxa"/>
            <w:tcBorders>
              <w:top w:val="nil"/>
              <w:left w:val="single" w:sz="4" w:space="0" w:color="auto"/>
              <w:bottom w:val="single" w:sz="4" w:space="0" w:color="auto"/>
              <w:right w:val="single" w:sz="4" w:space="0" w:color="auto"/>
            </w:tcBorders>
            <w:shd w:val="clear" w:color="auto" w:fill="auto"/>
            <w:vAlign w:val="bottom"/>
            <w:hideMark/>
          </w:tcPr>
          <w:p w:rsidR="00E706F4" w:rsidRPr="00E706F4" w:rsidRDefault="00E706F4" w:rsidP="00E706F4">
            <w:pPr>
              <w:spacing w:after="0" w:line="240" w:lineRule="auto"/>
              <w:rPr>
                <w:rFonts w:ascii="Calibri" w:eastAsia="Times New Roman" w:hAnsi="Calibri" w:cs="Calibri"/>
                <w:color w:val="000000"/>
                <w:sz w:val="20"/>
                <w:szCs w:val="20"/>
              </w:rPr>
            </w:pPr>
            <w:r w:rsidRPr="00E706F4">
              <w:rPr>
                <w:rFonts w:ascii="Calibri" w:eastAsia="Times New Roman" w:hAnsi="Calibri" w:cs="Calibri"/>
                <w:color w:val="000000"/>
                <w:sz w:val="20"/>
                <w:szCs w:val="20"/>
              </w:rPr>
              <w:t>Cost of LED bulbs</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12.90</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23.59</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41.59</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6.65</w:t>
            </w:r>
          </w:p>
        </w:tc>
        <w:tc>
          <w:tcPr>
            <w:tcW w:w="924"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color w:val="000000"/>
                <w:sz w:val="20"/>
                <w:szCs w:val="20"/>
              </w:rPr>
            </w:pPr>
            <w:r w:rsidRPr="00E706F4">
              <w:rPr>
                <w:rFonts w:ascii="Calibri" w:eastAsia="Times New Roman" w:hAnsi="Calibri" w:cs="Calibri"/>
                <w:color w:val="000000"/>
                <w:sz w:val="20"/>
                <w:szCs w:val="20"/>
              </w:rPr>
              <w:t>84.73</w:t>
            </w:r>
          </w:p>
        </w:tc>
      </w:tr>
      <w:tr w:rsidR="00E706F4" w:rsidRPr="00E706F4" w:rsidTr="00E706F4">
        <w:trPr>
          <w:trHeight w:val="144"/>
        </w:trPr>
        <w:tc>
          <w:tcPr>
            <w:tcW w:w="2805" w:type="dxa"/>
            <w:tcBorders>
              <w:top w:val="nil"/>
              <w:left w:val="single" w:sz="4" w:space="0" w:color="auto"/>
              <w:bottom w:val="single" w:sz="4" w:space="0" w:color="auto"/>
              <w:right w:val="single" w:sz="4" w:space="0" w:color="auto"/>
            </w:tcBorders>
            <w:shd w:val="clear" w:color="auto" w:fill="auto"/>
            <w:vAlign w:val="bottom"/>
            <w:hideMark/>
          </w:tcPr>
          <w:p w:rsidR="00E706F4" w:rsidRPr="00E706F4" w:rsidRDefault="00E706F4" w:rsidP="00E706F4">
            <w:pPr>
              <w:spacing w:after="0" w:line="240" w:lineRule="auto"/>
              <w:rPr>
                <w:rFonts w:ascii="Calibri" w:eastAsia="Times New Roman" w:hAnsi="Calibri" w:cs="Calibri"/>
                <w:b/>
                <w:bCs/>
                <w:color w:val="000000"/>
                <w:sz w:val="20"/>
                <w:szCs w:val="20"/>
              </w:rPr>
            </w:pPr>
            <w:r w:rsidRPr="00E706F4">
              <w:rPr>
                <w:rFonts w:ascii="Calibri" w:eastAsia="Times New Roman" w:hAnsi="Calibri" w:cs="Calibri"/>
                <w:b/>
                <w:bCs/>
                <w:color w:val="000000"/>
                <w:sz w:val="20"/>
                <w:szCs w:val="20"/>
              </w:rPr>
              <w:t>Income trued up</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b/>
                <w:bCs/>
                <w:color w:val="000000"/>
                <w:sz w:val="20"/>
                <w:szCs w:val="20"/>
              </w:rPr>
            </w:pPr>
            <w:r w:rsidRPr="00E706F4">
              <w:rPr>
                <w:rFonts w:ascii="Calibri" w:eastAsia="Times New Roman" w:hAnsi="Calibri" w:cs="Calibri"/>
                <w:b/>
                <w:bCs/>
                <w:color w:val="000000"/>
                <w:sz w:val="20"/>
                <w:szCs w:val="20"/>
              </w:rPr>
              <w:t>12.86</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b/>
                <w:bCs/>
                <w:color w:val="000000"/>
                <w:sz w:val="20"/>
                <w:szCs w:val="20"/>
              </w:rPr>
            </w:pPr>
            <w:r w:rsidRPr="00E706F4">
              <w:rPr>
                <w:rFonts w:ascii="Calibri" w:eastAsia="Times New Roman" w:hAnsi="Calibri" w:cs="Calibri"/>
                <w:b/>
                <w:bCs/>
                <w:color w:val="000000"/>
                <w:sz w:val="20"/>
                <w:szCs w:val="20"/>
              </w:rPr>
              <w:t>22.35</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b/>
                <w:bCs/>
                <w:color w:val="000000"/>
                <w:sz w:val="20"/>
                <w:szCs w:val="20"/>
              </w:rPr>
            </w:pPr>
            <w:r w:rsidRPr="00E706F4">
              <w:rPr>
                <w:rFonts w:ascii="Calibri" w:eastAsia="Times New Roman" w:hAnsi="Calibri" w:cs="Calibri"/>
                <w:b/>
                <w:bCs/>
                <w:color w:val="000000"/>
                <w:sz w:val="20"/>
                <w:szCs w:val="20"/>
              </w:rPr>
              <w:t>-8.93</w:t>
            </w:r>
          </w:p>
        </w:tc>
        <w:tc>
          <w:tcPr>
            <w:tcW w:w="1005"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b/>
                <w:color w:val="000000"/>
                <w:sz w:val="20"/>
                <w:szCs w:val="20"/>
              </w:rPr>
            </w:pPr>
            <w:r w:rsidRPr="00E706F4">
              <w:rPr>
                <w:rFonts w:ascii="Calibri" w:eastAsia="Times New Roman" w:hAnsi="Calibri" w:cs="Calibri"/>
                <w:b/>
                <w:color w:val="000000"/>
                <w:sz w:val="20"/>
                <w:szCs w:val="20"/>
              </w:rPr>
              <w:t>-0.71</w:t>
            </w:r>
          </w:p>
        </w:tc>
        <w:tc>
          <w:tcPr>
            <w:tcW w:w="924" w:type="dxa"/>
            <w:tcBorders>
              <w:top w:val="nil"/>
              <w:left w:val="nil"/>
              <w:bottom w:val="single" w:sz="4" w:space="0" w:color="auto"/>
              <w:right w:val="single" w:sz="4" w:space="0" w:color="auto"/>
            </w:tcBorders>
            <w:shd w:val="clear" w:color="auto" w:fill="auto"/>
            <w:noWrap/>
            <w:vAlign w:val="bottom"/>
            <w:hideMark/>
          </w:tcPr>
          <w:p w:rsidR="00E706F4" w:rsidRPr="00E706F4" w:rsidRDefault="00E706F4" w:rsidP="00E706F4">
            <w:pPr>
              <w:spacing w:after="0" w:line="240" w:lineRule="auto"/>
              <w:jc w:val="right"/>
              <w:rPr>
                <w:rFonts w:ascii="Calibri" w:eastAsia="Times New Roman" w:hAnsi="Calibri" w:cs="Calibri"/>
                <w:b/>
                <w:color w:val="000000"/>
                <w:sz w:val="20"/>
                <w:szCs w:val="20"/>
              </w:rPr>
            </w:pPr>
            <w:r w:rsidRPr="00E706F4">
              <w:rPr>
                <w:rFonts w:ascii="Calibri" w:eastAsia="Times New Roman" w:hAnsi="Calibri" w:cs="Calibri"/>
                <w:b/>
                <w:color w:val="000000"/>
                <w:sz w:val="20"/>
                <w:szCs w:val="20"/>
              </w:rPr>
              <w:t>25.57</w:t>
            </w:r>
          </w:p>
        </w:tc>
      </w:tr>
    </w:tbl>
    <w:p w:rsidR="00443008" w:rsidRPr="00C437C6" w:rsidRDefault="00443008" w:rsidP="00C437C6">
      <w:pPr>
        <w:pStyle w:val="BodyText2"/>
        <w:spacing w:after="0" w:line="276" w:lineRule="auto"/>
        <w:ind w:left="720"/>
        <w:jc w:val="both"/>
        <w:rPr>
          <w:rFonts w:cstheme="minorHAnsi"/>
        </w:rPr>
      </w:pPr>
    </w:p>
    <w:p w:rsidR="00477B51" w:rsidRDefault="00477B51" w:rsidP="008A159B">
      <w:pPr>
        <w:pStyle w:val="BodyText2"/>
        <w:numPr>
          <w:ilvl w:val="1"/>
          <w:numId w:val="12"/>
        </w:numPr>
        <w:spacing w:after="0" w:line="276" w:lineRule="auto"/>
        <w:jc w:val="both"/>
        <w:rPr>
          <w:rFonts w:cstheme="minorHAnsi"/>
        </w:rPr>
      </w:pPr>
      <w:r w:rsidRPr="00477B51">
        <w:rPr>
          <w:rFonts w:cstheme="minorHAnsi"/>
        </w:rPr>
        <w:t xml:space="preserve">As stated under A&amp;G expenses, eligible refund of certain income booked in earlier years were accounted as expenses. As A&amp;G expenses are part of O&amp;M expenses and the same is allowable on normative basis, such refunds are not claimed over normative values. Instead, KSEBL propose to deduct such expenses from NT income for the current year since the income has already been fully trued up earlier. </w:t>
      </w:r>
    </w:p>
    <w:p w:rsidR="001F0510" w:rsidRDefault="001F0510" w:rsidP="001F0510">
      <w:pPr>
        <w:pStyle w:val="BodyText2"/>
        <w:spacing w:after="0" w:line="240" w:lineRule="auto"/>
        <w:ind w:left="540"/>
        <w:jc w:val="both"/>
        <w:rPr>
          <w:rFonts w:cstheme="minorHAnsi"/>
        </w:rPr>
      </w:pPr>
    </w:p>
    <w:p w:rsidR="00971B21" w:rsidRDefault="00443008" w:rsidP="008A159B">
      <w:pPr>
        <w:pStyle w:val="BodyText2"/>
        <w:numPr>
          <w:ilvl w:val="1"/>
          <w:numId w:val="12"/>
        </w:numPr>
        <w:spacing w:after="0" w:line="276" w:lineRule="auto"/>
        <w:jc w:val="both"/>
        <w:rPr>
          <w:rFonts w:cstheme="minorHAnsi"/>
        </w:rPr>
      </w:pPr>
      <w:r w:rsidRPr="00943037">
        <w:rPr>
          <w:rFonts w:cstheme="minorHAnsi"/>
        </w:rPr>
        <w:t xml:space="preserve">In view of the above submission, </w:t>
      </w:r>
      <w:r w:rsidR="00A317B0" w:rsidRPr="00943037">
        <w:rPr>
          <w:rFonts w:cstheme="minorHAnsi"/>
        </w:rPr>
        <w:t xml:space="preserve">Hon’ble Commission may </w:t>
      </w:r>
      <w:r w:rsidRPr="00943037">
        <w:rPr>
          <w:rFonts w:cstheme="minorHAnsi"/>
        </w:rPr>
        <w:t>kindly</w:t>
      </w:r>
      <w:r w:rsidR="00A317B0" w:rsidRPr="00943037">
        <w:rPr>
          <w:rFonts w:cstheme="minorHAnsi"/>
        </w:rPr>
        <w:t xml:space="preserve"> </w:t>
      </w:r>
      <w:r w:rsidRPr="00943037">
        <w:rPr>
          <w:rFonts w:cstheme="minorHAnsi"/>
        </w:rPr>
        <w:t>approve Rs.</w:t>
      </w:r>
      <w:r w:rsidR="00477B51" w:rsidRPr="00943037">
        <w:rPr>
          <w:rFonts w:cstheme="minorHAnsi"/>
        </w:rPr>
        <w:t>5</w:t>
      </w:r>
      <w:r w:rsidR="000149D5" w:rsidRPr="00943037">
        <w:rPr>
          <w:rFonts w:cstheme="minorHAnsi"/>
        </w:rPr>
        <w:t>97.37</w:t>
      </w:r>
      <w:r w:rsidRPr="00943037">
        <w:rPr>
          <w:rFonts w:cstheme="minorHAnsi"/>
        </w:rPr>
        <w:t xml:space="preserve"> Cr as detailed below: </w:t>
      </w:r>
    </w:p>
    <w:p w:rsidR="00943037" w:rsidRPr="00943037" w:rsidRDefault="00943037" w:rsidP="00943037">
      <w:pPr>
        <w:pStyle w:val="BodyText2"/>
        <w:spacing w:after="0" w:line="276" w:lineRule="auto"/>
        <w:ind w:left="375"/>
        <w:jc w:val="both"/>
        <w:rPr>
          <w:rFonts w:cstheme="minorHAnsi"/>
        </w:rPr>
      </w:pPr>
    </w:p>
    <w:tbl>
      <w:tblPr>
        <w:tblW w:w="9580" w:type="dxa"/>
        <w:tblInd w:w="93" w:type="dxa"/>
        <w:tblLook w:val="04A0"/>
      </w:tblPr>
      <w:tblGrid>
        <w:gridCol w:w="802"/>
        <w:gridCol w:w="4649"/>
        <w:gridCol w:w="781"/>
        <w:gridCol w:w="1066"/>
        <w:gridCol w:w="1141"/>
        <w:gridCol w:w="1141"/>
      </w:tblGrid>
      <w:tr w:rsidR="002E144B" w:rsidRPr="002E144B" w:rsidTr="00943037">
        <w:trPr>
          <w:trHeight w:val="144"/>
        </w:trPr>
        <w:tc>
          <w:tcPr>
            <w:tcW w:w="9580" w:type="dxa"/>
            <w:gridSpan w:val="6"/>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2E144B" w:rsidRPr="002E144B" w:rsidRDefault="002E144B" w:rsidP="002E144B">
            <w:pPr>
              <w:spacing w:after="0" w:line="240" w:lineRule="auto"/>
              <w:jc w:val="center"/>
              <w:rPr>
                <w:rFonts w:eastAsia="Times New Roman" w:cstheme="minorHAnsi"/>
                <w:b/>
                <w:bCs/>
                <w:sz w:val="18"/>
                <w:szCs w:val="18"/>
              </w:rPr>
            </w:pPr>
            <w:r w:rsidRPr="002E144B">
              <w:rPr>
                <w:rFonts w:eastAsia="Times New Roman" w:cstheme="minorHAnsi"/>
                <w:b/>
                <w:bCs/>
                <w:sz w:val="18"/>
                <w:szCs w:val="18"/>
              </w:rPr>
              <w:t>Table 5.45: Non tariff income for 2018-19 (Rs. Cr)</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Sl. No</w:t>
            </w:r>
          </w:p>
        </w:tc>
        <w:tc>
          <w:tcPr>
            <w:tcW w:w="4649" w:type="dxa"/>
            <w:tcBorders>
              <w:top w:val="nil"/>
              <w:left w:val="nil"/>
              <w:bottom w:val="single" w:sz="4" w:space="0" w:color="auto"/>
              <w:right w:val="single" w:sz="4" w:space="0" w:color="auto"/>
            </w:tcBorders>
            <w:shd w:val="clear" w:color="000000" w:fill="DBE5F1"/>
            <w:vAlign w:val="bottom"/>
            <w:hideMark/>
          </w:tcPr>
          <w:p w:rsidR="002E144B" w:rsidRPr="002E144B" w:rsidRDefault="002E144B" w:rsidP="002E144B">
            <w:pPr>
              <w:spacing w:after="0" w:line="240" w:lineRule="auto"/>
              <w:jc w:val="center"/>
              <w:rPr>
                <w:rFonts w:eastAsia="Times New Roman" w:cstheme="minorHAnsi"/>
                <w:sz w:val="18"/>
                <w:szCs w:val="18"/>
              </w:rPr>
            </w:pPr>
            <w:r w:rsidRPr="002E144B">
              <w:rPr>
                <w:rFonts w:eastAsia="Times New Roman" w:cstheme="minorHAnsi"/>
                <w:sz w:val="18"/>
                <w:szCs w:val="18"/>
              </w:rPr>
              <w:t>Particulars</w:t>
            </w:r>
          </w:p>
        </w:tc>
        <w:tc>
          <w:tcPr>
            <w:tcW w:w="781" w:type="dxa"/>
            <w:tcBorders>
              <w:top w:val="nil"/>
              <w:left w:val="nil"/>
              <w:bottom w:val="single" w:sz="4" w:space="0" w:color="auto"/>
              <w:right w:val="single" w:sz="4" w:space="0" w:color="auto"/>
            </w:tcBorders>
            <w:shd w:val="clear" w:color="000000" w:fill="DBE5F1"/>
            <w:noWrap/>
            <w:vAlign w:val="bottom"/>
            <w:hideMark/>
          </w:tcPr>
          <w:p w:rsidR="002E144B" w:rsidRPr="002E144B" w:rsidRDefault="002E144B" w:rsidP="002E144B">
            <w:pPr>
              <w:spacing w:after="0" w:line="240" w:lineRule="auto"/>
              <w:jc w:val="center"/>
              <w:rPr>
                <w:rFonts w:eastAsia="Times New Roman" w:cstheme="minorHAnsi"/>
                <w:sz w:val="18"/>
                <w:szCs w:val="18"/>
              </w:rPr>
            </w:pPr>
            <w:r w:rsidRPr="002E144B">
              <w:rPr>
                <w:rFonts w:eastAsia="Times New Roman" w:cstheme="minorHAnsi"/>
                <w:sz w:val="18"/>
                <w:szCs w:val="18"/>
              </w:rPr>
              <w:t>SBU G</w:t>
            </w:r>
          </w:p>
        </w:tc>
        <w:tc>
          <w:tcPr>
            <w:tcW w:w="1066" w:type="dxa"/>
            <w:tcBorders>
              <w:top w:val="nil"/>
              <w:left w:val="nil"/>
              <w:bottom w:val="single" w:sz="4" w:space="0" w:color="auto"/>
              <w:right w:val="single" w:sz="4" w:space="0" w:color="auto"/>
            </w:tcBorders>
            <w:shd w:val="clear" w:color="000000" w:fill="DBE5F1"/>
            <w:vAlign w:val="bottom"/>
            <w:hideMark/>
          </w:tcPr>
          <w:p w:rsidR="002E144B" w:rsidRPr="002E144B" w:rsidRDefault="002E144B" w:rsidP="002E144B">
            <w:pPr>
              <w:spacing w:after="0" w:line="240" w:lineRule="auto"/>
              <w:jc w:val="center"/>
              <w:rPr>
                <w:rFonts w:eastAsia="Times New Roman" w:cstheme="minorHAnsi"/>
                <w:sz w:val="18"/>
                <w:szCs w:val="18"/>
              </w:rPr>
            </w:pPr>
            <w:r w:rsidRPr="002E144B">
              <w:rPr>
                <w:rFonts w:eastAsia="Times New Roman" w:cstheme="minorHAnsi"/>
                <w:sz w:val="18"/>
                <w:szCs w:val="18"/>
              </w:rPr>
              <w:t>SBU T</w:t>
            </w:r>
          </w:p>
        </w:tc>
        <w:tc>
          <w:tcPr>
            <w:tcW w:w="1141" w:type="dxa"/>
            <w:tcBorders>
              <w:top w:val="nil"/>
              <w:left w:val="nil"/>
              <w:bottom w:val="single" w:sz="4" w:space="0" w:color="auto"/>
              <w:right w:val="single" w:sz="4" w:space="0" w:color="auto"/>
            </w:tcBorders>
            <w:shd w:val="clear" w:color="000000" w:fill="DBE5F1"/>
            <w:vAlign w:val="bottom"/>
            <w:hideMark/>
          </w:tcPr>
          <w:p w:rsidR="002E144B" w:rsidRPr="002E144B" w:rsidRDefault="002E144B" w:rsidP="002E144B">
            <w:pPr>
              <w:spacing w:after="0" w:line="240" w:lineRule="auto"/>
              <w:jc w:val="center"/>
              <w:rPr>
                <w:rFonts w:eastAsia="Times New Roman" w:cstheme="minorHAnsi"/>
                <w:sz w:val="18"/>
                <w:szCs w:val="18"/>
              </w:rPr>
            </w:pPr>
            <w:r w:rsidRPr="002E144B">
              <w:rPr>
                <w:rFonts w:eastAsia="Times New Roman" w:cstheme="minorHAnsi"/>
                <w:sz w:val="18"/>
                <w:szCs w:val="18"/>
              </w:rPr>
              <w:t>SBU D</w:t>
            </w:r>
          </w:p>
        </w:tc>
        <w:tc>
          <w:tcPr>
            <w:tcW w:w="1141" w:type="dxa"/>
            <w:tcBorders>
              <w:top w:val="nil"/>
              <w:left w:val="nil"/>
              <w:bottom w:val="single" w:sz="4" w:space="0" w:color="auto"/>
              <w:right w:val="single" w:sz="4" w:space="0" w:color="auto"/>
            </w:tcBorders>
            <w:shd w:val="clear" w:color="000000" w:fill="DBE5F1"/>
            <w:vAlign w:val="bottom"/>
            <w:hideMark/>
          </w:tcPr>
          <w:p w:rsidR="002E144B" w:rsidRPr="002E144B" w:rsidRDefault="002E144B" w:rsidP="002E144B">
            <w:pPr>
              <w:spacing w:after="0" w:line="240" w:lineRule="auto"/>
              <w:jc w:val="center"/>
              <w:rPr>
                <w:rFonts w:eastAsia="Times New Roman" w:cstheme="minorHAnsi"/>
                <w:sz w:val="18"/>
                <w:szCs w:val="18"/>
              </w:rPr>
            </w:pPr>
            <w:r w:rsidRPr="002E144B">
              <w:rPr>
                <w:rFonts w:eastAsia="Times New Roman" w:cstheme="minorHAnsi"/>
                <w:sz w:val="18"/>
                <w:szCs w:val="18"/>
              </w:rPr>
              <w:t>Total</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b/>
                <w:bCs/>
                <w:sz w:val="18"/>
                <w:szCs w:val="18"/>
              </w:rPr>
            </w:pPr>
            <w:r w:rsidRPr="002E144B">
              <w:rPr>
                <w:rFonts w:eastAsia="Times New Roman" w:cstheme="minorHAnsi"/>
                <w:b/>
                <w:bCs/>
                <w:sz w:val="18"/>
                <w:szCs w:val="18"/>
              </w:rPr>
              <w:t>Other Income-As per Accounts (Note No. 25) (A)</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24.48</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56.45</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400.80</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481.73</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2</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Items sought to be excluded in TU</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3</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Claw back of grant-Considered separately</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6.54</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14.38</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137.33</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158.25</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4</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Cost of LED Bulbs booked under A&amp;G expenses</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6.65</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6.65</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5</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b/>
                <w:bCs/>
                <w:sz w:val="18"/>
                <w:szCs w:val="18"/>
              </w:rPr>
            </w:pPr>
            <w:r w:rsidRPr="002E144B">
              <w:rPr>
                <w:rFonts w:eastAsia="Times New Roman" w:cstheme="minorHAnsi"/>
                <w:b/>
                <w:bCs/>
                <w:sz w:val="18"/>
                <w:szCs w:val="18"/>
              </w:rPr>
              <w:t>Total exclusions   (3+4) (B)</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6.54</w:t>
            </w:r>
          </w:p>
        </w:tc>
        <w:tc>
          <w:tcPr>
            <w:tcW w:w="1066"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14.38</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143.98</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164.90</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6</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Expenses booked under A&amp;G expenses sought to be deducted from NTI</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7</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Refund of 80% of solar registration fee for eligible consumers</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0.82</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0.82</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8</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Refund of liquidated damages</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4.24</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4.24</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9</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xml:space="preserve">Total   (8+9) (C) </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Cs/>
                <w:sz w:val="18"/>
                <w:szCs w:val="18"/>
              </w:rPr>
            </w:pPr>
            <w:r w:rsidRPr="00943037">
              <w:rPr>
                <w:rFonts w:eastAsia="Times New Roman" w:cstheme="minorHAnsi"/>
                <w:bCs/>
                <w:sz w:val="18"/>
                <w:szCs w:val="18"/>
              </w:rPr>
              <w:t>0.00</w:t>
            </w:r>
          </w:p>
        </w:tc>
        <w:tc>
          <w:tcPr>
            <w:tcW w:w="1066" w:type="dxa"/>
            <w:tcBorders>
              <w:top w:val="nil"/>
              <w:left w:val="nil"/>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Cs/>
                <w:sz w:val="18"/>
                <w:szCs w:val="18"/>
              </w:rPr>
            </w:pPr>
            <w:r w:rsidRPr="00943037">
              <w:rPr>
                <w:rFonts w:eastAsia="Times New Roman" w:cstheme="minorHAnsi"/>
                <w:bCs/>
                <w:sz w:val="18"/>
                <w:szCs w:val="18"/>
              </w:rPr>
              <w:t>0.00</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Cs/>
                <w:sz w:val="18"/>
                <w:szCs w:val="18"/>
              </w:rPr>
            </w:pPr>
            <w:r w:rsidRPr="00943037">
              <w:rPr>
                <w:rFonts w:eastAsia="Times New Roman" w:cstheme="minorHAnsi"/>
                <w:bCs/>
                <w:sz w:val="18"/>
                <w:szCs w:val="18"/>
              </w:rPr>
              <w:t>5.06</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Cs/>
                <w:sz w:val="18"/>
                <w:szCs w:val="18"/>
              </w:rPr>
            </w:pPr>
            <w:r w:rsidRPr="00943037">
              <w:rPr>
                <w:rFonts w:eastAsia="Times New Roman" w:cstheme="minorHAnsi"/>
                <w:bCs/>
                <w:sz w:val="18"/>
                <w:szCs w:val="18"/>
              </w:rPr>
              <w:t>5.06</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10</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Total deductions D (B+C)</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Cs/>
                <w:sz w:val="18"/>
                <w:szCs w:val="18"/>
              </w:rPr>
            </w:pPr>
            <w:r w:rsidRPr="00943037">
              <w:rPr>
                <w:rFonts w:eastAsia="Times New Roman" w:cstheme="minorHAnsi"/>
                <w:bCs/>
                <w:sz w:val="18"/>
                <w:szCs w:val="18"/>
              </w:rPr>
              <w:t>6.54</w:t>
            </w:r>
          </w:p>
        </w:tc>
        <w:tc>
          <w:tcPr>
            <w:tcW w:w="1066" w:type="dxa"/>
            <w:tcBorders>
              <w:top w:val="nil"/>
              <w:left w:val="nil"/>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Cs/>
                <w:sz w:val="18"/>
                <w:szCs w:val="18"/>
              </w:rPr>
            </w:pPr>
            <w:r w:rsidRPr="00943037">
              <w:rPr>
                <w:rFonts w:eastAsia="Times New Roman" w:cstheme="minorHAnsi"/>
                <w:bCs/>
                <w:sz w:val="18"/>
                <w:szCs w:val="18"/>
              </w:rPr>
              <w:t>14.38</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Cs/>
                <w:sz w:val="18"/>
                <w:szCs w:val="18"/>
              </w:rPr>
            </w:pPr>
            <w:r w:rsidRPr="00943037">
              <w:rPr>
                <w:rFonts w:eastAsia="Times New Roman" w:cstheme="minorHAnsi"/>
                <w:bCs/>
                <w:sz w:val="18"/>
                <w:szCs w:val="18"/>
              </w:rPr>
              <w:t>149.04</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Cs/>
                <w:sz w:val="18"/>
                <w:szCs w:val="18"/>
              </w:rPr>
            </w:pPr>
            <w:r w:rsidRPr="00943037">
              <w:rPr>
                <w:rFonts w:eastAsia="Times New Roman" w:cstheme="minorHAnsi"/>
                <w:bCs/>
                <w:sz w:val="18"/>
                <w:szCs w:val="18"/>
              </w:rPr>
              <w:t>169.96</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
                <w:sz w:val="18"/>
                <w:szCs w:val="18"/>
              </w:rPr>
            </w:pPr>
            <w:r w:rsidRPr="00943037">
              <w:rPr>
                <w:rFonts w:eastAsia="Times New Roman" w:cstheme="minorHAnsi"/>
                <w:b/>
                <w:sz w:val="18"/>
                <w:szCs w:val="18"/>
              </w:rPr>
              <w:t>11</w:t>
            </w:r>
          </w:p>
        </w:tc>
        <w:tc>
          <w:tcPr>
            <w:tcW w:w="4649" w:type="dxa"/>
            <w:tcBorders>
              <w:top w:val="nil"/>
              <w:left w:val="nil"/>
              <w:bottom w:val="single" w:sz="4" w:space="0" w:color="auto"/>
              <w:right w:val="single" w:sz="4" w:space="0" w:color="auto"/>
            </w:tcBorders>
            <w:shd w:val="clear" w:color="auto" w:fill="auto"/>
            <w:vAlign w:val="bottom"/>
            <w:hideMark/>
          </w:tcPr>
          <w:p w:rsidR="002E144B" w:rsidRPr="00943037" w:rsidRDefault="002E144B" w:rsidP="002E144B">
            <w:pPr>
              <w:spacing w:after="0" w:line="240" w:lineRule="auto"/>
              <w:rPr>
                <w:rFonts w:eastAsia="Times New Roman" w:cstheme="minorHAnsi"/>
                <w:b/>
                <w:sz w:val="18"/>
                <w:szCs w:val="18"/>
              </w:rPr>
            </w:pPr>
            <w:r w:rsidRPr="00943037">
              <w:rPr>
                <w:rFonts w:eastAsia="Times New Roman" w:cstheme="minorHAnsi"/>
                <w:b/>
                <w:sz w:val="18"/>
                <w:szCs w:val="18"/>
              </w:rPr>
              <w:t>Balance E (A-D)</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17.94</w:t>
            </w:r>
          </w:p>
        </w:tc>
        <w:tc>
          <w:tcPr>
            <w:tcW w:w="1066"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42.07</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251.76</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311.77</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12</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Non tariff income booked under Revenue from operation (</w:t>
            </w:r>
            <w:r w:rsidRPr="00EA12F6">
              <w:rPr>
                <w:rFonts w:eastAsia="Times New Roman" w:cstheme="minorHAnsi"/>
                <w:b/>
                <w:sz w:val="18"/>
                <w:szCs w:val="18"/>
              </w:rPr>
              <w:t>Note no. 24 of accounts</w:t>
            </w:r>
            <w:r w:rsidRPr="002E144B">
              <w:rPr>
                <w:rFonts w:eastAsia="Times New Roman" w:cstheme="minorHAnsi"/>
                <w:sz w:val="18"/>
                <w:szCs w:val="18"/>
              </w:rPr>
              <w:t>)</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13</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RE Charges</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20.63</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20.63</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14</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Meter rent</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94.38</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94.38</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15</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rPr>
                <w:rFonts w:eastAsia="Times New Roman" w:cstheme="minorHAnsi"/>
                <w:sz w:val="18"/>
                <w:szCs w:val="18"/>
              </w:rPr>
            </w:pPr>
            <w:r w:rsidRPr="002E144B">
              <w:rPr>
                <w:rFonts w:eastAsia="Times New Roman" w:cstheme="minorHAnsi"/>
                <w:sz w:val="18"/>
                <w:szCs w:val="18"/>
              </w:rPr>
              <w:t>Recovery of theft/malpractices</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8.66</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8.66</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16</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Miscellaneous charges from consumers</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344.27</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344.27</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17</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Less: Interest accounted on KWA arrears</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182.34</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182.34</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sz w:val="18"/>
                <w:szCs w:val="18"/>
              </w:rPr>
            </w:pPr>
            <w:r w:rsidRPr="002E144B">
              <w:rPr>
                <w:rFonts w:eastAsia="Times New Roman" w:cstheme="minorHAnsi"/>
                <w:sz w:val="18"/>
                <w:szCs w:val="18"/>
              </w:rPr>
              <w:t>18</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Balance (16-17)</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066"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sz w:val="18"/>
                <w:szCs w:val="18"/>
              </w:rPr>
            </w:pPr>
            <w:r w:rsidRPr="002E144B">
              <w:rPr>
                <w:rFonts w:eastAsia="Times New Roman" w:cstheme="minorHAnsi"/>
                <w:sz w:val="18"/>
                <w:szCs w:val="18"/>
              </w:rPr>
              <w:t> </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161.93</w:t>
            </w:r>
          </w:p>
        </w:tc>
        <w:tc>
          <w:tcPr>
            <w:tcW w:w="1141"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943037">
            <w:pPr>
              <w:spacing w:after="0" w:line="240" w:lineRule="auto"/>
              <w:jc w:val="right"/>
              <w:rPr>
                <w:rFonts w:eastAsia="Times New Roman" w:cstheme="minorHAnsi"/>
                <w:sz w:val="18"/>
                <w:szCs w:val="18"/>
              </w:rPr>
            </w:pPr>
            <w:r w:rsidRPr="002E144B">
              <w:rPr>
                <w:rFonts w:eastAsia="Times New Roman" w:cstheme="minorHAnsi"/>
                <w:sz w:val="18"/>
                <w:szCs w:val="18"/>
              </w:rPr>
              <w:t>161.93</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
                <w:sz w:val="18"/>
                <w:szCs w:val="18"/>
              </w:rPr>
            </w:pPr>
            <w:r w:rsidRPr="00943037">
              <w:rPr>
                <w:rFonts w:eastAsia="Times New Roman" w:cstheme="minorHAnsi"/>
                <w:b/>
                <w:sz w:val="18"/>
                <w:szCs w:val="18"/>
              </w:rPr>
              <w:t>19</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b/>
                <w:bCs/>
                <w:sz w:val="18"/>
                <w:szCs w:val="18"/>
              </w:rPr>
            </w:pPr>
            <w:r w:rsidRPr="002E144B">
              <w:rPr>
                <w:rFonts w:eastAsia="Times New Roman" w:cstheme="minorHAnsi"/>
                <w:b/>
                <w:bCs/>
                <w:sz w:val="18"/>
                <w:szCs w:val="18"/>
              </w:rPr>
              <w:t>Total Non tariff income as per accounts considered  for TU (F) (13+14+15+18)</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0.00</w:t>
            </w:r>
          </w:p>
        </w:tc>
        <w:tc>
          <w:tcPr>
            <w:tcW w:w="1066"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0.00</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943037">
            <w:pPr>
              <w:spacing w:after="0" w:line="240" w:lineRule="auto"/>
              <w:jc w:val="right"/>
              <w:rPr>
                <w:rFonts w:eastAsia="Times New Roman" w:cstheme="minorHAnsi"/>
                <w:b/>
                <w:bCs/>
                <w:sz w:val="18"/>
                <w:szCs w:val="18"/>
              </w:rPr>
            </w:pPr>
            <w:r w:rsidRPr="002E144B">
              <w:rPr>
                <w:rFonts w:eastAsia="Times New Roman" w:cstheme="minorHAnsi"/>
                <w:b/>
                <w:bCs/>
                <w:sz w:val="18"/>
                <w:szCs w:val="18"/>
              </w:rPr>
              <w:t>285.60</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943037">
            <w:pPr>
              <w:spacing w:after="0" w:line="240" w:lineRule="auto"/>
              <w:jc w:val="right"/>
              <w:rPr>
                <w:rFonts w:eastAsia="Times New Roman" w:cstheme="minorHAnsi"/>
                <w:b/>
                <w:bCs/>
                <w:sz w:val="18"/>
                <w:szCs w:val="18"/>
              </w:rPr>
            </w:pPr>
            <w:r w:rsidRPr="002E144B">
              <w:rPr>
                <w:rFonts w:eastAsia="Times New Roman" w:cstheme="minorHAnsi"/>
                <w:b/>
                <w:bCs/>
                <w:sz w:val="18"/>
                <w:szCs w:val="18"/>
              </w:rPr>
              <w:t>285.60</w:t>
            </w:r>
          </w:p>
        </w:tc>
      </w:tr>
      <w:tr w:rsidR="002E144B" w:rsidRPr="002E144B" w:rsidTr="00943037">
        <w:trPr>
          <w:trHeight w:val="144"/>
        </w:trPr>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44B" w:rsidRPr="00943037" w:rsidRDefault="002E144B" w:rsidP="002E144B">
            <w:pPr>
              <w:spacing w:after="0" w:line="240" w:lineRule="auto"/>
              <w:jc w:val="right"/>
              <w:rPr>
                <w:rFonts w:eastAsia="Times New Roman" w:cstheme="minorHAnsi"/>
                <w:b/>
                <w:sz w:val="18"/>
                <w:szCs w:val="18"/>
              </w:rPr>
            </w:pPr>
            <w:r w:rsidRPr="00943037">
              <w:rPr>
                <w:rFonts w:eastAsia="Times New Roman" w:cstheme="minorHAnsi"/>
                <w:b/>
                <w:sz w:val="18"/>
                <w:szCs w:val="18"/>
              </w:rPr>
              <w:t>20</w:t>
            </w:r>
          </w:p>
        </w:tc>
        <w:tc>
          <w:tcPr>
            <w:tcW w:w="4649" w:type="dxa"/>
            <w:tcBorders>
              <w:top w:val="nil"/>
              <w:left w:val="nil"/>
              <w:bottom w:val="single" w:sz="4" w:space="0" w:color="auto"/>
              <w:right w:val="single" w:sz="4" w:space="0" w:color="auto"/>
            </w:tcBorders>
            <w:shd w:val="clear" w:color="auto" w:fill="auto"/>
            <w:vAlign w:val="bottom"/>
            <w:hideMark/>
          </w:tcPr>
          <w:p w:rsidR="002E144B" w:rsidRPr="002E144B" w:rsidRDefault="002E144B" w:rsidP="002E144B">
            <w:pPr>
              <w:spacing w:after="0" w:line="240" w:lineRule="auto"/>
              <w:rPr>
                <w:rFonts w:eastAsia="Times New Roman" w:cstheme="minorHAnsi"/>
                <w:b/>
                <w:bCs/>
                <w:sz w:val="18"/>
                <w:szCs w:val="18"/>
              </w:rPr>
            </w:pPr>
            <w:r w:rsidRPr="002E144B">
              <w:rPr>
                <w:rFonts w:eastAsia="Times New Roman" w:cstheme="minorHAnsi"/>
                <w:b/>
                <w:bCs/>
                <w:sz w:val="18"/>
                <w:szCs w:val="18"/>
              </w:rPr>
              <w:t>NT Income sought for TU 2018-19 G (E+F)</w:t>
            </w:r>
          </w:p>
        </w:tc>
        <w:tc>
          <w:tcPr>
            <w:tcW w:w="78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17.94</w:t>
            </w:r>
          </w:p>
        </w:tc>
        <w:tc>
          <w:tcPr>
            <w:tcW w:w="1066"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42.07</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537.36</w:t>
            </w:r>
          </w:p>
        </w:tc>
        <w:tc>
          <w:tcPr>
            <w:tcW w:w="1141" w:type="dxa"/>
            <w:tcBorders>
              <w:top w:val="nil"/>
              <w:left w:val="nil"/>
              <w:bottom w:val="single" w:sz="4" w:space="0" w:color="auto"/>
              <w:right w:val="single" w:sz="4" w:space="0" w:color="auto"/>
            </w:tcBorders>
            <w:shd w:val="clear" w:color="auto" w:fill="auto"/>
            <w:noWrap/>
            <w:vAlign w:val="bottom"/>
            <w:hideMark/>
          </w:tcPr>
          <w:p w:rsidR="002E144B" w:rsidRPr="002E144B" w:rsidRDefault="002E144B" w:rsidP="002E144B">
            <w:pPr>
              <w:spacing w:after="0" w:line="240" w:lineRule="auto"/>
              <w:jc w:val="right"/>
              <w:rPr>
                <w:rFonts w:eastAsia="Times New Roman" w:cstheme="minorHAnsi"/>
                <w:b/>
                <w:bCs/>
                <w:sz w:val="18"/>
                <w:szCs w:val="18"/>
              </w:rPr>
            </w:pPr>
            <w:r w:rsidRPr="002E144B">
              <w:rPr>
                <w:rFonts w:eastAsia="Times New Roman" w:cstheme="minorHAnsi"/>
                <w:b/>
                <w:bCs/>
                <w:sz w:val="18"/>
                <w:szCs w:val="18"/>
              </w:rPr>
              <w:t>597.37</w:t>
            </w:r>
          </w:p>
        </w:tc>
      </w:tr>
    </w:tbl>
    <w:p w:rsidR="00820698" w:rsidRPr="002E144B" w:rsidRDefault="00820698" w:rsidP="00C437C6">
      <w:pPr>
        <w:pStyle w:val="BodyText2"/>
        <w:spacing w:after="0" w:line="276" w:lineRule="auto"/>
        <w:jc w:val="both"/>
        <w:rPr>
          <w:rFonts w:cstheme="minorHAnsi"/>
          <w:sz w:val="18"/>
          <w:szCs w:val="18"/>
        </w:rPr>
      </w:pPr>
    </w:p>
    <w:p w:rsidR="00462B07" w:rsidRDefault="00462B07" w:rsidP="00C437C6">
      <w:pPr>
        <w:pStyle w:val="BodyText2"/>
        <w:spacing w:after="0" w:line="276" w:lineRule="auto"/>
        <w:jc w:val="both"/>
        <w:rPr>
          <w:rFonts w:cstheme="minorHAnsi"/>
        </w:rPr>
      </w:pPr>
    </w:p>
    <w:p w:rsidR="001F0510" w:rsidRDefault="001F0510" w:rsidP="008A159B">
      <w:pPr>
        <w:pStyle w:val="BodyText2"/>
        <w:numPr>
          <w:ilvl w:val="1"/>
          <w:numId w:val="12"/>
        </w:numPr>
        <w:spacing w:after="0" w:line="276" w:lineRule="auto"/>
        <w:jc w:val="both"/>
        <w:rPr>
          <w:rFonts w:cstheme="minorHAnsi"/>
        </w:rPr>
      </w:pPr>
      <w:r w:rsidRPr="001F0510">
        <w:rPr>
          <w:rFonts w:cstheme="minorHAnsi"/>
          <w:b/>
        </w:rPr>
        <w:t>Revenue from Tariff</w:t>
      </w:r>
      <w:r>
        <w:rPr>
          <w:rFonts w:cstheme="minorHAnsi"/>
          <w:b/>
        </w:rPr>
        <w:t xml:space="preserve">: </w:t>
      </w:r>
      <w:r w:rsidRPr="001F0510">
        <w:rPr>
          <w:rFonts w:cstheme="minorHAnsi"/>
        </w:rPr>
        <w:t>Annual Statement of Accounts discloses Revenue from operation, which is inclusive of certain items that are considered under Non tariff income in the Regulatory accounts.</w:t>
      </w:r>
      <w:r>
        <w:rPr>
          <w:rFonts w:cstheme="minorHAnsi"/>
        </w:rPr>
        <w:t xml:space="preserve"> Segregation of revenue from tariff and NTI is furnished below: </w:t>
      </w:r>
      <w:r w:rsidRPr="001F0510">
        <w:rPr>
          <w:rFonts w:cstheme="minorHAnsi"/>
        </w:rPr>
        <w:t xml:space="preserve"> </w:t>
      </w:r>
    </w:p>
    <w:p w:rsidR="00CD31E5" w:rsidRDefault="00CD31E5" w:rsidP="00CD31E5">
      <w:pPr>
        <w:pStyle w:val="BodyText2"/>
        <w:spacing w:after="0" w:line="276" w:lineRule="auto"/>
        <w:ind w:left="540"/>
        <w:jc w:val="both"/>
        <w:rPr>
          <w:rFonts w:cstheme="minorHAnsi"/>
        </w:rPr>
      </w:pPr>
    </w:p>
    <w:tbl>
      <w:tblPr>
        <w:tblW w:w="9231" w:type="dxa"/>
        <w:tblInd w:w="378" w:type="dxa"/>
        <w:tblLook w:val="04A0"/>
      </w:tblPr>
      <w:tblGrid>
        <w:gridCol w:w="5580"/>
        <w:gridCol w:w="743"/>
        <w:gridCol w:w="812"/>
        <w:gridCol w:w="1025"/>
        <w:gridCol w:w="1071"/>
      </w:tblGrid>
      <w:tr w:rsidR="00CD31E5" w:rsidRPr="00CD31E5" w:rsidTr="00CD31E5">
        <w:trPr>
          <w:trHeight w:val="144"/>
        </w:trPr>
        <w:tc>
          <w:tcPr>
            <w:tcW w:w="9231" w:type="dxa"/>
            <w:gridSpan w:val="5"/>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CD31E5" w:rsidRPr="00CD31E5" w:rsidRDefault="00CD31E5" w:rsidP="00C753D7">
            <w:pPr>
              <w:spacing w:after="0" w:line="240" w:lineRule="auto"/>
              <w:jc w:val="center"/>
              <w:rPr>
                <w:rFonts w:eastAsia="Times New Roman" w:cstheme="minorHAnsi"/>
                <w:b/>
                <w:bCs/>
                <w:color w:val="000000"/>
                <w:sz w:val="20"/>
                <w:szCs w:val="20"/>
              </w:rPr>
            </w:pPr>
            <w:r w:rsidRPr="00CD31E5">
              <w:rPr>
                <w:rFonts w:eastAsia="Times New Roman" w:cstheme="minorHAnsi"/>
                <w:b/>
                <w:bCs/>
                <w:color w:val="000000"/>
                <w:sz w:val="20"/>
                <w:szCs w:val="20"/>
              </w:rPr>
              <w:lastRenderedPageBreak/>
              <w:t>Table 5.4</w:t>
            </w:r>
            <w:r w:rsidR="00C753D7">
              <w:rPr>
                <w:rFonts w:eastAsia="Times New Roman" w:cstheme="minorHAnsi"/>
                <w:b/>
                <w:bCs/>
                <w:color w:val="000000"/>
                <w:sz w:val="20"/>
                <w:szCs w:val="20"/>
              </w:rPr>
              <w:t>6</w:t>
            </w:r>
            <w:r w:rsidRPr="00CD31E5">
              <w:rPr>
                <w:rFonts w:eastAsia="Times New Roman" w:cstheme="minorHAnsi"/>
                <w:b/>
                <w:bCs/>
                <w:color w:val="000000"/>
                <w:sz w:val="20"/>
                <w:szCs w:val="20"/>
              </w:rPr>
              <w:t xml:space="preserve">: </w:t>
            </w:r>
            <w:r w:rsidR="00213B26">
              <w:rPr>
                <w:rFonts w:eastAsia="Times New Roman" w:cstheme="minorHAnsi"/>
                <w:b/>
                <w:bCs/>
                <w:color w:val="000000"/>
                <w:sz w:val="20"/>
                <w:szCs w:val="20"/>
              </w:rPr>
              <w:t xml:space="preserve">Revenue from tariff </w:t>
            </w:r>
            <w:r w:rsidRPr="00CD31E5">
              <w:rPr>
                <w:rFonts w:eastAsia="Times New Roman" w:cstheme="minorHAnsi"/>
                <w:b/>
                <w:bCs/>
                <w:color w:val="000000"/>
                <w:sz w:val="20"/>
                <w:szCs w:val="20"/>
              </w:rPr>
              <w:t>for 2018-19 (Rs. Cr)</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000000" w:fill="DBE5F1"/>
            <w:vAlign w:val="bottom"/>
            <w:hideMark/>
          </w:tcPr>
          <w:p w:rsidR="00CD31E5" w:rsidRPr="00CD31E5" w:rsidRDefault="00CD31E5" w:rsidP="00CD31E5">
            <w:pPr>
              <w:spacing w:after="0" w:line="240" w:lineRule="auto"/>
              <w:jc w:val="center"/>
              <w:rPr>
                <w:rFonts w:eastAsia="Times New Roman" w:cstheme="minorHAnsi"/>
                <w:color w:val="000000"/>
                <w:sz w:val="20"/>
                <w:szCs w:val="20"/>
              </w:rPr>
            </w:pPr>
            <w:r w:rsidRPr="00CD31E5">
              <w:rPr>
                <w:rFonts w:eastAsia="Times New Roman" w:cstheme="minorHAnsi"/>
                <w:color w:val="000000"/>
                <w:sz w:val="20"/>
                <w:szCs w:val="20"/>
              </w:rPr>
              <w:t>Particulars</w:t>
            </w:r>
          </w:p>
        </w:tc>
        <w:tc>
          <w:tcPr>
            <w:tcW w:w="743" w:type="dxa"/>
            <w:tcBorders>
              <w:top w:val="nil"/>
              <w:left w:val="nil"/>
              <w:bottom w:val="single" w:sz="4" w:space="0" w:color="auto"/>
              <w:right w:val="single" w:sz="4" w:space="0" w:color="auto"/>
            </w:tcBorders>
            <w:shd w:val="clear" w:color="000000" w:fill="DBE5F1"/>
            <w:noWrap/>
            <w:vAlign w:val="bottom"/>
            <w:hideMark/>
          </w:tcPr>
          <w:p w:rsidR="00CD31E5" w:rsidRPr="00CD31E5" w:rsidRDefault="00CD31E5" w:rsidP="00CD31E5">
            <w:pPr>
              <w:spacing w:after="0" w:line="240" w:lineRule="auto"/>
              <w:jc w:val="center"/>
              <w:rPr>
                <w:rFonts w:eastAsia="Times New Roman" w:cstheme="minorHAnsi"/>
                <w:color w:val="000000"/>
                <w:sz w:val="20"/>
                <w:szCs w:val="20"/>
              </w:rPr>
            </w:pPr>
            <w:r w:rsidRPr="00CD31E5">
              <w:rPr>
                <w:rFonts w:eastAsia="Times New Roman" w:cstheme="minorHAnsi"/>
                <w:color w:val="000000"/>
                <w:sz w:val="20"/>
                <w:szCs w:val="20"/>
              </w:rPr>
              <w:t>SBU G</w:t>
            </w:r>
          </w:p>
        </w:tc>
        <w:tc>
          <w:tcPr>
            <w:tcW w:w="812" w:type="dxa"/>
            <w:tcBorders>
              <w:top w:val="nil"/>
              <w:left w:val="nil"/>
              <w:bottom w:val="single" w:sz="4" w:space="0" w:color="auto"/>
              <w:right w:val="single" w:sz="4" w:space="0" w:color="auto"/>
            </w:tcBorders>
            <w:shd w:val="clear" w:color="000000" w:fill="DBE5F1"/>
            <w:vAlign w:val="bottom"/>
            <w:hideMark/>
          </w:tcPr>
          <w:p w:rsidR="00CD31E5" w:rsidRPr="00CD31E5" w:rsidRDefault="00CD31E5" w:rsidP="00CD31E5">
            <w:pPr>
              <w:spacing w:after="0" w:line="240" w:lineRule="auto"/>
              <w:jc w:val="center"/>
              <w:rPr>
                <w:rFonts w:eastAsia="Times New Roman" w:cstheme="minorHAnsi"/>
                <w:color w:val="000000"/>
                <w:sz w:val="20"/>
                <w:szCs w:val="20"/>
              </w:rPr>
            </w:pPr>
            <w:r w:rsidRPr="00CD31E5">
              <w:rPr>
                <w:rFonts w:eastAsia="Times New Roman" w:cstheme="minorHAnsi"/>
                <w:color w:val="000000"/>
                <w:sz w:val="20"/>
                <w:szCs w:val="20"/>
              </w:rPr>
              <w:t>SBU T</w:t>
            </w:r>
          </w:p>
        </w:tc>
        <w:tc>
          <w:tcPr>
            <w:tcW w:w="1025" w:type="dxa"/>
            <w:tcBorders>
              <w:top w:val="nil"/>
              <w:left w:val="nil"/>
              <w:bottom w:val="single" w:sz="4" w:space="0" w:color="auto"/>
              <w:right w:val="single" w:sz="4" w:space="0" w:color="auto"/>
            </w:tcBorders>
            <w:shd w:val="clear" w:color="000000" w:fill="DBE5F1"/>
            <w:vAlign w:val="bottom"/>
            <w:hideMark/>
          </w:tcPr>
          <w:p w:rsidR="00CD31E5" w:rsidRPr="00CD31E5" w:rsidRDefault="00CD31E5" w:rsidP="00CD31E5">
            <w:pPr>
              <w:spacing w:after="0" w:line="240" w:lineRule="auto"/>
              <w:jc w:val="center"/>
              <w:rPr>
                <w:rFonts w:eastAsia="Times New Roman" w:cstheme="minorHAnsi"/>
                <w:color w:val="000000"/>
                <w:sz w:val="20"/>
                <w:szCs w:val="20"/>
              </w:rPr>
            </w:pPr>
            <w:r w:rsidRPr="00CD31E5">
              <w:rPr>
                <w:rFonts w:eastAsia="Times New Roman" w:cstheme="minorHAnsi"/>
                <w:color w:val="000000"/>
                <w:sz w:val="20"/>
                <w:szCs w:val="20"/>
              </w:rPr>
              <w:t>SBU D</w:t>
            </w:r>
          </w:p>
        </w:tc>
        <w:tc>
          <w:tcPr>
            <w:tcW w:w="1071" w:type="dxa"/>
            <w:tcBorders>
              <w:top w:val="nil"/>
              <w:left w:val="nil"/>
              <w:bottom w:val="single" w:sz="4" w:space="0" w:color="auto"/>
              <w:right w:val="single" w:sz="4" w:space="0" w:color="auto"/>
            </w:tcBorders>
            <w:shd w:val="clear" w:color="000000" w:fill="DBE5F1"/>
            <w:vAlign w:val="bottom"/>
            <w:hideMark/>
          </w:tcPr>
          <w:p w:rsidR="00CD31E5" w:rsidRPr="00CD31E5" w:rsidRDefault="00CD31E5" w:rsidP="00CD31E5">
            <w:pPr>
              <w:spacing w:after="0" w:line="240" w:lineRule="auto"/>
              <w:jc w:val="center"/>
              <w:rPr>
                <w:rFonts w:eastAsia="Times New Roman" w:cstheme="minorHAnsi"/>
                <w:color w:val="000000"/>
                <w:sz w:val="20"/>
                <w:szCs w:val="20"/>
              </w:rPr>
            </w:pPr>
            <w:r w:rsidRPr="00CD31E5">
              <w:rPr>
                <w:rFonts w:eastAsia="Times New Roman" w:cstheme="minorHAnsi"/>
                <w:color w:val="000000"/>
                <w:sz w:val="20"/>
                <w:szCs w:val="20"/>
              </w:rPr>
              <w:t>Total</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b/>
                <w:bCs/>
                <w:color w:val="000000"/>
                <w:sz w:val="20"/>
                <w:szCs w:val="20"/>
              </w:rPr>
            </w:pPr>
            <w:r w:rsidRPr="00CD31E5">
              <w:rPr>
                <w:rFonts w:eastAsia="Times New Roman" w:cstheme="minorHAnsi"/>
                <w:b/>
                <w:bCs/>
                <w:color w:val="000000"/>
                <w:sz w:val="20"/>
                <w:szCs w:val="20"/>
              </w:rPr>
              <w:t>Revenue from operation-As per Accounts (Note No. 24) (A)</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 </w:t>
            </w:r>
          </w:p>
        </w:tc>
        <w:tc>
          <w:tcPr>
            <w:tcW w:w="1071"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13521.21</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 xml:space="preserve">Less: Items considered under Non tariff income </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71"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RE Charges</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20.63</w:t>
            </w:r>
          </w:p>
        </w:tc>
        <w:tc>
          <w:tcPr>
            <w:tcW w:w="1071"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20.63</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Meter rent</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94.38</w:t>
            </w:r>
          </w:p>
        </w:tc>
        <w:tc>
          <w:tcPr>
            <w:tcW w:w="1071"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94.38</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hideMark/>
          </w:tcPr>
          <w:p w:rsidR="00CD31E5" w:rsidRPr="00CD31E5" w:rsidRDefault="00CD31E5" w:rsidP="00CD31E5">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Recovery of theft/malpractices</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8.66</w:t>
            </w:r>
          </w:p>
        </w:tc>
        <w:tc>
          <w:tcPr>
            <w:tcW w:w="1071"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8.66</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Miscellaneous charges from consumers</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344.27</w:t>
            </w:r>
          </w:p>
        </w:tc>
        <w:tc>
          <w:tcPr>
            <w:tcW w:w="1071"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344.27</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b/>
                <w:bCs/>
                <w:color w:val="000000"/>
                <w:sz w:val="20"/>
                <w:szCs w:val="20"/>
              </w:rPr>
            </w:pPr>
            <w:r w:rsidRPr="00CD31E5">
              <w:rPr>
                <w:rFonts w:eastAsia="Times New Roman" w:cstheme="minorHAnsi"/>
                <w:b/>
                <w:bCs/>
                <w:color w:val="000000"/>
                <w:sz w:val="20"/>
                <w:szCs w:val="20"/>
              </w:rPr>
              <w:t>Revenue from operation as per accounts considered  under NTI- (B)</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0</w:t>
            </w:r>
          </w:p>
        </w:tc>
        <w:tc>
          <w:tcPr>
            <w:tcW w:w="812"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0</w:t>
            </w:r>
          </w:p>
        </w:tc>
        <w:tc>
          <w:tcPr>
            <w:tcW w:w="1025"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467.94</w:t>
            </w:r>
          </w:p>
        </w:tc>
        <w:tc>
          <w:tcPr>
            <w:tcW w:w="1071"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467.94</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b/>
                <w:bCs/>
                <w:color w:val="000000"/>
                <w:sz w:val="20"/>
                <w:szCs w:val="20"/>
              </w:rPr>
            </w:pPr>
            <w:r w:rsidRPr="00CD31E5">
              <w:rPr>
                <w:rFonts w:eastAsia="Times New Roman" w:cstheme="minorHAnsi"/>
                <w:b/>
                <w:bCs/>
                <w:color w:val="000000"/>
                <w:sz w:val="20"/>
                <w:szCs w:val="20"/>
              </w:rPr>
              <w:t>Revenue from Tariff (C) =(A-B)</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71"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13053.27</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Less: Power factor incentive accounted under A&amp;G expenses (D)</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71"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114.07</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b/>
                <w:bCs/>
                <w:color w:val="000000"/>
                <w:sz w:val="20"/>
                <w:szCs w:val="20"/>
              </w:rPr>
            </w:pPr>
            <w:r w:rsidRPr="00CD31E5">
              <w:rPr>
                <w:rFonts w:eastAsia="Times New Roman" w:cstheme="minorHAnsi"/>
                <w:b/>
                <w:bCs/>
                <w:color w:val="000000"/>
                <w:sz w:val="20"/>
                <w:szCs w:val="20"/>
              </w:rPr>
              <w:t>Revenue from Tariff as per Truing up petition (C-D)</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12939.20 </w:t>
            </w:r>
          </w:p>
        </w:tc>
        <w:tc>
          <w:tcPr>
            <w:tcW w:w="1071"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12939.20</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b/>
                <w:bCs/>
                <w:color w:val="000000"/>
                <w:sz w:val="20"/>
                <w:szCs w:val="20"/>
              </w:rPr>
            </w:pPr>
            <w:r w:rsidRPr="00CD31E5">
              <w:rPr>
                <w:rFonts w:eastAsia="Times New Roman" w:cstheme="minorHAnsi"/>
                <w:b/>
                <w:bCs/>
                <w:color w:val="000000"/>
                <w:sz w:val="20"/>
                <w:szCs w:val="20"/>
              </w:rPr>
              <w:t>Break up</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71"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6847D6">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Revenue from  sale</w:t>
            </w:r>
            <w:r w:rsidR="006847D6">
              <w:rPr>
                <w:rFonts w:eastAsia="Times New Roman" w:cstheme="minorHAnsi"/>
                <w:color w:val="000000"/>
                <w:sz w:val="20"/>
                <w:szCs w:val="20"/>
              </w:rPr>
              <w:t xml:space="preserve"> within the State </w:t>
            </w:r>
            <w:r>
              <w:rPr>
                <w:rFonts w:eastAsia="Times New Roman" w:cstheme="minorHAnsi"/>
                <w:color w:val="000000"/>
                <w:sz w:val="20"/>
                <w:szCs w:val="20"/>
              </w:rPr>
              <w:t>including fuel surcharge</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 </w:t>
            </w:r>
          </w:p>
        </w:tc>
        <w:tc>
          <w:tcPr>
            <w:tcW w:w="812"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 </w:t>
            </w:r>
          </w:p>
        </w:tc>
        <w:tc>
          <w:tcPr>
            <w:tcW w:w="1025" w:type="dxa"/>
            <w:tcBorders>
              <w:top w:val="nil"/>
              <w:left w:val="nil"/>
              <w:bottom w:val="single" w:sz="4" w:space="0" w:color="auto"/>
              <w:right w:val="single" w:sz="4" w:space="0" w:color="auto"/>
            </w:tcBorders>
            <w:shd w:val="clear" w:color="auto" w:fill="auto"/>
            <w:noWrap/>
            <w:vAlign w:val="bottom"/>
            <w:hideMark/>
          </w:tcPr>
          <w:p w:rsidR="00CD31E5" w:rsidRPr="00CD31E5" w:rsidRDefault="00EA12F6" w:rsidP="00EA12F6">
            <w:pPr>
              <w:spacing w:after="0" w:line="240" w:lineRule="auto"/>
              <w:jc w:val="right"/>
              <w:rPr>
                <w:rFonts w:eastAsia="Times New Roman" w:cstheme="minorHAnsi"/>
                <w:bCs/>
                <w:color w:val="000000"/>
                <w:sz w:val="20"/>
                <w:szCs w:val="20"/>
              </w:rPr>
            </w:pPr>
            <w:r>
              <w:rPr>
                <w:rFonts w:eastAsia="Times New Roman" w:cstheme="minorHAnsi"/>
                <w:bCs/>
                <w:color w:val="000000"/>
                <w:sz w:val="20"/>
                <w:szCs w:val="20"/>
              </w:rPr>
              <w:t>12713.93</w:t>
            </w:r>
            <w:r w:rsidR="00CD31E5" w:rsidRPr="00CD31E5">
              <w:rPr>
                <w:rFonts w:eastAsia="Times New Roman" w:cstheme="minorHAnsi"/>
                <w:bCs/>
                <w:color w:val="000000"/>
                <w:sz w:val="20"/>
                <w:szCs w:val="20"/>
              </w:rPr>
              <w:t> </w:t>
            </w:r>
          </w:p>
        </w:tc>
        <w:tc>
          <w:tcPr>
            <w:tcW w:w="1071" w:type="dxa"/>
            <w:tcBorders>
              <w:top w:val="nil"/>
              <w:left w:val="nil"/>
              <w:bottom w:val="single" w:sz="4" w:space="0" w:color="auto"/>
              <w:right w:val="single" w:sz="4" w:space="0" w:color="auto"/>
            </w:tcBorders>
            <w:shd w:val="clear" w:color="auto" w:fill="auto"/>
            <w:noWrap/>
            <w:vAlign w:val="bottom"/>
            <w:hideMark/>
          </w:tcPr>
          <w:p w:rsidR="00CD31E5" w:rsidRPr="00CD31E5" w:rsidRDefault="00EA12F6" w:rsidP="00EA12F6">
            <w:pPr>
              <w:spacing w:after="0" w:line="240" w:lineRule="auto"/>
              <w:jc w:val="right"/>
              <w:rPr>
                <w:rFonts w:eastAsia="Times New Roman" w:cstheme="minorHAnsi"/>
                <w:bCs/>
                <w:color w:val="000000"/>
                <w:sz w:val="20"/>
                <w:szCs w:val="20"/>
              </w:rPr>
            </w:pPr>
            <w:r>
              <w:rPr>
                <w:rFonts w:eastAsia="Times New Roman" w:cstheme="minorHAnsi"/>
                <w:bCs/>
                <w:color w:val="000000"/>
                <w:sz w:val="20"/>
                <w:szCs w:val="20"/>
              </w:rPr>
              <w:t>12713.93</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Revenue from external sale</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339.34</w:t>
            </w:r>
          </w:p>
        </w:tc>
        <w:tc>
          <w:tcPr>
            <w:tcW w:w="1071"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339.34</w:t>
            </w:r>
          </w:p>
        </w:tc>
      </w:tr>
      <w:tr w:rsidR="00EA12F6"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EA12F6" w:rsidRPr="00CD31E5" w:rsidRDefault="00EA12F6" w:rsidP="00CD31E5">
            <w:pPr>
              <w:spacing w:after="0" w:line="240" w:lineRule="auto"/>
              <w:rPr>
                <w:rFonts w:eastAsia="Times New Roman" w:cstheme="minorHAnsi"/>
                <w:color w:val="000000"/>
                <w:sz w:val="20"/>
                <w:szCs w:val="20"/>
              </w:rPr>
            </w:pPr>
            <w:r>
              <w:rPr>
                <w:rFonts w:eastAsia="Times New Roman" w:cstheme="minorHAnsi"/>
                <w:color w:val="000000"/>
                <w:sz w:val="20"/>
                <w:szCs w:val="20"/>
              </w:rPr>
              <w:t>Less: Power factor incentive</w:t>
            </w:r>
          </w:p>
        </w:tc>
        <w:tc>
          <w:tcPr>
            <w:tcW w:w="743" w:type="dxa"/>
            <w:tcBorders>
              <w:top w:val="nil"/>
              <w:left w:val="nil"/>
              <w:bottom w:val="single" w:sz="4" w:space="0" w:color="auto"/>
              <w:right w:val="single" w:sz="4" w:space="0" w:color="auto"/>
            </w:tcBorders>
            <w:shd w:val="clear" w:color="auto" w:fill="auto"/>
            <w:noWrap/>
            <w:vAlign w:val="bottom"/>
            <w:hideMark/>
          </w:tcPr>
          <w:p w:rsidR="00EA12F6" w:rsidRPr="00CD31E5" w:rsidRDefault="00EA12F6" w:rsidP="00CD31E5">
            <w:pPr>
              <w:spacing w:after="0" w:line="240" w:lineRule="auto"/>
              <w:rPr>
                <w:rFonts w:eastAsia="Times New Roman" w:cstheme="minorHAnsi"/>
                <w:color w:val="000000"/>
                <w:sz w:val="20"/>
                <w:szCs w:val="20"/>
              </w:rPr>
            </w:pPr>
          </w:p>
        </w:tc>
        <w:tc>
          <w:tcPr>
            <w:tcW w:w="812" w:type="dxa"/>
            <w:tcBorders>
              <w:top w:val="nil"/>
              <w:left w:val="nil"/>
              <w:bottom w:val="single" w:sz="4" w:space="0" w:color="auto"/>
              <w:right w:val="single" w:sz="4" w:space="0" w:color="auto"/>
            </w:tcBorders>
            <w:shd w:val="clear" w:color="auto" w:fill="auto"/>
            <w:noWrap/>
            <w:vAlign w:val="bottom"/>
            <w:hideMark/>
          </w:tcPr>
          <w:p w:rsidR="00EA12F6" w:rsidRPr="00CD31E5" w:rsidRDefault="00EA12F6" w:rsidP="00CD31E5">
            <w:pPr>
              <w:spacing w:after="0" w:line="240" w:lineRule="auto"/>
              <w:rPr>
                <w:rFonts w:eastAsia="Times New Roman" w:cstheme="minorHAnsi"/>
                <w:color w:val="000000"/>
                <w:sz w:val="20"/>
                <w:szCs w:val="20"/>
              </w:rPr>
            </w:pPr>
          </w:p>
        </w:tc>
        <w:tc>
          <w:tcPr>
            <w:tcW w:w="1025" w:type="dxa"/>
            <w:tcBorders>
              <w:top w:val="nil"/>
              <w:left w:val="nil"/>
              <w:bottom w:val="single" w:sz="4" w:space="0" w:color="auto"/>
              <w:right w:val="single" w:sz="4" w:space="0" w:color="auto"/>
            </w:tcBorders>
            <w:shd w:val="clear" w:color="auto" w:fill="auto"/>
            <w:noWrap/>
            <w:vAlign w:val="bottom"/>
            <w:hideMark/>
          </w:tcPr>
          <w:p w:rsidR="00EA12F6" w:rsidRPr="00CD31E5" w:rsidRDefault="00EA12F6" w:rsidP="00CD31E5">
            <w:pPr>
              <w:spacing w:after="0" w:line="240" w:lineRule="auto"/>
              <w:jc w:val="right"/>
              <w:rPr>
                <w:rFonts w:eastAsia="Times New Roman" w:cstheme="minorHAnsi"/>
                <w:color w:val="000000"/>
                <w:sz w:val="20"/>
                <w:szCs w:val="20"/>
              </w:rPr>
            </w:pPr>
            <w:r>
              <w:rPr>
                <w:rFonts w:eastAsia="Times New Roman" w:cstheme="minorHAnsi"/>
                <w:color w:val="000000"/>
                <w:sz w:val="20"/>
                <w:szCs w:val="20"/>
              </w:rPr>
              <w:t>114.07</w:t>
            </w:r>
          </w:p>
        </w:tc>
        <w:tc>
          <w:tcPr>
            <w:tcW w:w="1071" w:type="dxa"/>
            <w:tcBorders>
              <w:top w:val="nil"/>
              <w:left w:val="nil"/>
              <w:bottom w:val="single" w:sz="4" w:space="0" w:color="auto"/>
              <w:right w:val="single" w:sz="4" w:space="0" w:color="auto"/>
            </w:tcBorders>
            <w:shd w:val="clear" w:color="auto" w:fill="auto"/>
            <w:noWrap/>
            <w:vAlign w:val="bottom"/>
            <w:hideMark/>
          </w:tcPr>
          <w:p w:rsidR="00EA12F6" w:rsidRPr="00CD31E5" w:rsidRDefault="00EA12F6" w:rsidP="00CD31E5">
            <w:pPr>
              <w:spacing w:after="0" w:line="240" w:lineRule="auto"/>
              <w:jc w:val="right"/>
              <w:rPr>
                <w:rFonts w:eastAsia="Times New Roman" w:cstheme="minorHAnsi"/>
                <w:color w:val="000000"/>
                <w:sz w:val="20"/>
                <w:szCs w:val="20"/>
              </w:rPr>
            </w:pPr>
            <w:r>
              <w:rPr>
                <w:rFonts w:eastAsia="Times New Roman" w:cstheme="minorHAnsi"/>
                <w:color w:val="000000"/>
                <w:sz w:val="20"/>
                <w:szCs w:val="20"/>
              </w:rPr>
              <w:t>114.07</w:t>
            </w:r>
          </w:p>
        </w:tc>
      </w:tr>
      <w:tr w:rsidR="00CD31E5" w:rsidRPr="00CD31E5" w:rsidTr="00CD31E5">
        <w:trPr>
          <w:trHeight w:val="144"/>
        </w:trPr>
        <w:tc>
          <w:tcPr>
            <w:tcW w:w="5580" w:type="dxa"/>
            <w:tcBorders>
              <w:top w:val="nil"/>
              <w:left w:val="single" w:sz="4" w:space="0" w:color="auto"/>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rPr>
                <w:rFonts w:eastAsia="Times New Roman" w:cstheme="minorHAnsi"/>
                <w:b/>
                <w:bCs/>
                <w:color w:val="000000"/>
                <w:sz w:val="20"/>
                <w:szCs w:val="20"/>
              </w:rPr>
            </w:pPr>
            <w:r w:rsidRPr="00CD31E5">
              <w:rPr>
                <w:rFonts w:eastAsia="Times New Roman" w:cstheme="minorHAnsi"/>
                <w:b/>
                <w:bCs/>
                <w:color w:val="000000"/>
                <w:sz w:val="20"/>
                <w:szCs w:val="20"/>
              </w:rPr>
              <w:t>Total</w:t>
            </w:r>
          </w:p>
        </w:tc>
        <w:tc>
          <w:tcPr>
            <w:tcW w:w="743"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812" w:type="dxa"/>
            <w:tcBorders>
              <w:top w:val="nil"/>
              <w:left w:val="nil"/>
              <w:bottom w:val="single" w:sz="4" w:space="0" w:color="auto"/>
              <w:right w:val="single" w:sz="4" w:space="0" w:color="auto"/>
            </w:tcBorders>
            <w:shd w:val="clear" w:color="auto" w:fill="auto"/>
            <w:vAlign w:val="bottom"/>
            <w:hideMark/>
          </w:tcPr>
          <w:p w:rsidR="00CD31E5" w:rsidRPr="00CD31E5" w:rsidRDefault="00CD31E5" w:rsidP="00CD31E5">
            <w:pPr>
              <w:spacing w:after="0" w:line="240" w:lineRule="auto"/>
              <w:jc w:val="right"/>
              <w:rPr>
                <w:rFonts w:eastAsia="Times New Roman" w:cstheme="minorHAnsi"/>
                <w:color w:val="000000"/>
                <w:sz w:val="20"/>
                <w:szCs w:val="20"/>
              </w:rPr>
            </w:pPr>
            <w:r w:rsidRPr="00CD31E5">
              <w:rPr>
                <w:rFonts w:eastAsia="Times New Roman" w:cstheme="minorHAnsi"/>
                <w:color w:val="000000"/>
                <w:sz w:val="20"/>
                <w:szCs w:val="20"/>
              </w:rPr>
              <w:t> </w:t>
            </w:r>
          </w:p>
        </w:tc>
        <w:tc>
          <w:tcPr>
            <w:tcW w:w="1025" w:type="dxa"/>
            <w:tcBorders>
              <w:top w:val="nil"/>
              <w:left w:val="nil"/>
              <w:bottom w:val="single" w:sz="4" w:space="0" w:color="auto"/>
              <w:right w:val="single" w:sz="4" w:space="0" w:color="auto"/>
            </w:tcBorders>
            <w:shd w:val="clear" w:color="auto" w:fill="auto"/>
            <w:hideMark/>
          </w:tcPr>
          <w:p w:rsidR="00CD31E5" w:rsidRPr="00CD31E5" w:rsidRDefault="00CD31E5" w:rsidP="00CD31E5">
            <w:pPr>
              <w:spacing w:after="0" w:line="240" w:lineRule="auto"/>
              <w:jc w:val="right"/>
              <w:rPr>
                <w:rFonts w:eastAsia="Times New Roman" w:cstheme="minorHAnsi"/>
                <w:b/>
                <w:color w:val="000000"/>
                <w:sz w:val="20"/>
                <w:szCs w:val="20"/>
              </w:rPr>
            </w:pPr>
            <w:r w:rsidRPr="00CD31E5">
              <w:rPr>
                <w:rFonts w:eastAsia="Times New Roman" w:cstheme="minorHAnsi"/>
                <w:b/>
                <w:color w:val="000000"/>
                <w:sz w:val="20"/>
                <w:szCs w:val="20"/>
              </w:rPr>
              <w:t>12939.20 </w:t>
            </w:r>
          </w:p>
        </w:tc>
        <w:tc>
          <w:tcPr>
            <w:tcW w:w="1071" w:type="dxa"/>
            <w:tcBorders>
              <w:top w:val="nil"/>
              <w:left w:val="nil"/>
              <w:bottom w:val="single" w:sz="4" w:space="0" w:color="auto"/>
              <w:right w:val="single" w:sz="4" w:space="0" w:color="auto"/>
            </w:tcBorders>
            <w:shd w:val="clear" w:color="auto" w:fill="auto"/>
            <w:noWrap/>
            <w:vAlign w:val="bottom"/>
            <w:hideMark/>
          </w:tcPr>
          <w:p w:rsidR="00CD31E5" w:rsidRPr="00CD31E5" w:rsidRDefault="00CD31E5" w:rsidP="00CD31E5">
            <w:pPr>
              <w:spacing w:after="0" w:line="240" w:lineRule="auto"/>
              <w:jc w:val="right"/>
              <w:rPr>
                <w:rFonts w:eastAsia="Times New Roman" w:cstheme="minorHAnsi"/>
                <w:b/>
                <w:bCs/>
                <w:color w:val="000000"/>
                <w:sz w:val="20"/>
                <w:szCs w:val="20"/>
              </w:rPr>
            </w:pPr>
            <w:r w:rsidRPr="00CD31E5">
              <w:rPr>
                <w:rFonts w:eastAsia="Times New Roman" w:cstheme="minorHAnsi"/>
                <w:b/>
                <w:bCs/>
                <w:color w:val="000000"/>
                <w:sz w:val="20"/>
                <w:szCs w:val="20"/>
              </w:rPr>
              <w:t>12939.20</w:t>
            </w:r>
          </w:p>
        </w:tc>
      </w:tr>
    </w:tbl>
    <w:p w:rsidR="001F0510" w:rsidRDefault="001F0510" w:rsidP="001F0510">
      <w:pPr>
        <w:pStyle w:val="ListParagraph"/>
        <w:rPr>
          <w:rFonts w:cstheme="minorHAnsi"/>
          <w:b/>
        </w:rPr>
      </w:pPr>
    </w:p>
    <w:p w:rsidR="00B31D46" w:rsidRDefault="000D610F" w:rsidP="008A159B">
      <w:pPr>
        <w:pStyle w:val="BodyText2"/>
        <w:numPr>
          <w:ilvl w:val="1"/>
          <w:numId w:val="12"/>
        </w:numPr>
        <w:spacing w:after="0" w:line="276" w:lineRule="auto"/>
        <w:jc w:val="both"/>
        <w:rPr>
          <w:rFonts w:cstheme="minorHAnsi"/>
        </w:rPr>
      </w:pPr>
      <w:r w:rsidRPr="00C437C6">
        <w:rPr>
          <w:rFonts w:cstheme="minorHAnsi"/>
          <w:b/>
        </w:rPr>
        <w:t>Variation between audited accounts and Truing up petition</w:t>
      </w:r>
      <w:r w:rsidR="00B31D46" w:rsidRPr="00C437C6">
        <w:rPr>
          <w:rFonts w:cstheme="minorHAnsi"/>
          <w:b/>
        </w:rPr>
        <w:t xml:space="preserve">: </w:t>
      </w:r>
      <w:r w:rsidR="00AA6757" w:rsidRPr="00C437C6">
        <w:rPr>
          <w:rFonts w:cstheme="minorHAnsi"/>
        </w:rPr>
        <w:t>Loss</w:t>
      </w:r>
      <w:r w:rsidR="00AA6757" w:rsidRPr="00C437C6">
        <w:rPr>
          <w:rFonts w:cstheme="minorHAnsi"/>
          <w:b/>
        </w:rPr>
        <w:t xml:space="preserve"> </w:t>
      </w:r>
      <w:r w:rsidR="00AA6757" w:rsidRPr="00C437C6">
        <w:rPr>
          <w:rFonts w:cstheme="minorHAnsi"/>
        </w:rPr>
        <w:t>as per audited accounts for 201</w:t>
      </w:r>
      <w:r w:rsidR="00DF089A">
        <w:rPr>
          <w:rFonts w:cstheme="minorHAnsi"/>
        </w:rPr>
        <w:t>8</w:t>
      </w:r>
      <w:r w:rsidR="00AA6757" w:rsidRPr="00C437C6">
        <w:rPr>
          <w:rFonts w:cstheme="minorHAnsi"/>
        </w:rPr>
        <w:t>-1</w:t>
      </w:r>
      <w:r w:rsidR="00DF089A">
        <w:rPr>
          <w:rFonts w:cstheme="minorHAnsi"/>
        </w:rPr>
        <w:t>9</w:t>
      </w:r>
      <w:r w:rsidR="00AA6757" w:rsidRPr="00C437C6">
        <w:rPr>
          <w:rFonts w:cstheme="minorHAnsi"/>
        </w:rPr>
        <w:t xml:space="preserve"> amounted to Rs.</w:t>
      </w:r>
      <w:r w:rsidR="00DF089A">
        <w:rPr>
          <w:rFonts w:cstheme="minorHAnsi"/>
        </w:rPr>
        <w:t>290.00</w:t>
      </w:r>
      <w:r w:rsidR="00AA6757" w:rsidRPr="00C437C6">
        <w:rPr>
          <w:rFonts w:cstheme="minorHAnsi"/>
        </w:rPr>
        <w:t xml:space="preserve"> Cr</w:t>
      </w:r>
      <w:r w:rsidR="001E0F1F">
        <w:rPr>
          <w:rFonts w:cstheme="minorHAnsi"/>
        </w:rPr>
        <w:t xml:space="preserve"> (excluding RoE)</w:t>
      </w:r>
      <w:r w:rsidR="00AA6757" w:rsidRPr="00C437C6">
        <w:rPr>
          <w:rFonts w:cstheme="minorHAnsi"/>
        </w:rPr>
        <w:t>.</w:t>
      </w:r>
      <w:r w:rsidR="00AA6757" w:rsidRPr="00C437C6">
        <w:rPr>
          <w:rFonts w:cstheme="minorHAnsi"/>
          <w:b/>
        </w:rPr>
        <w:t xml:space="preserve"> </w:t>
      </w:r>
      <w:r w:rsidR="00113536" w:rsidRPr="00C437C6">
        <w:rPr>
          <w:rFonts w:cstheme="minorHAnsi"/>
        </w:rPr>
        <w:t>Revenue gap as per accounts (inclusive of RoE</w:t>
      </w:r>
      <w:r w:rsidR="001E0F1F">
        <w:rPr>
          <w:rFonts w:cstheme="minorHAnsi"/>
        </w:rPr>
        <w:t xml:space="preserve"> Rs.489.87 Cr</w:t>
      </w:r>
      <w:r w:rsidR="00113536" w:rsidRPr="00C437C6">
        <w:rPr>
          <w:rFonts w:cstheme="minorHAnsi"/>
        </w:rPr>
        <w:t>)</w:t>
      </w:r>
      <w:r w:rsidR="00113536" w:rsidRPr="00C437C6">
        <w:rPr>
          <w:rFonts w:cstheme="minorHAnsi"/>
          <w:b/>
        </w:rPr>
        <w:t xml:space="preserve"> </w:t>
      </w:r>
      <w:r w:rsidR="00113536" w:rsidRPr="00C437C6">
        <w:rPr>
          <w:rFonts w:cstheme="minorHAnsi"/>
        </w:rPr>
        <w:t>amounts to Rs.</w:t>
      </w:r>
      <w:r w:rsidR="00DF089A">
        <w:rPr>
          <w:rFonts w:cstheme="minorHAnsi"/>
        </w:rPr>
        <w:t>779.86</w:t>
      </w:r>
      <w:r w:rsidR="00113536" w:rsidRPr="00C437C6">
        <w:rPr>
          <w:rFonts w:cstheme="minorHAnsi"/>
        </w:rPr>
        <w:t xml:space="preserve"> Cr</w:t>
      </w:r>
      <w:r w:rsidR="00820000" w:rsidRPr="00C437C6">
        <w:rPr>
          <w:rFonts w:cstheme="minorHAnsi"/>
        </w:rPr>
        <w:t>. T</w:t>
      </w:r>
      <w:r w:rsidR="00113536" w:rsidRPr="00C437C6">
        <w:rPr>
          <w:rFonts w:cstheme="minorHAnsi"/>
        </w:rPr>
        <w:t>he revenue gap sought to be trued up in this petition is Rs.</w:t>
      </w:r>
      <w:r w:rsidR="007E15F5">
        <w:rPr>
          <w:rFonts w:cstheme="minorHAnsi"/>
        </w:rPr>
        <w:t>75</w:t>
      </w:r>
      <w:r w:rsidR="00AF1931">
        <w:rPr>
          <w:rFonts w:cstheme="minorHAnsi"/>
        </w:rPr>
        <w:t>9.88</w:t>
      </w:r>
      <w:r w:rsidR="00113536" w:rsidRPr="00C437C6">
        <w:rPr>
          <w:rFonts w:cstheme="minorHAnsi"/>
        </w:rPr>
        <w:t xml:space="preserve"> Cr. </w:t>
      </w:r>
      <w:r w:rsidR="00B31D46" w:rsidRPr="00C437C6">
        <w:rPr>
          <w:rFonts w:cstheme="minorHAnsi"/>
        </w:rPr>
        <w:t xml:space="preserve">The following table summarizes the </w:t>
      </w:r>
      <w:r w:rsidRPr="00C437C6">
        <w:rPr>
          <w:rFonts w:cstheme="minorHAnsi"/>
        </w:rPr>
        <w:t xml:space="preserve">variation between </w:t>
      </w:r>
      <w:r w:rsidR="00820000" w:rsidRPr="00C437C6">
        <w:rPr>
          <w:rFonts w:cstheme="minorHAnsi"/>
        </w:rPr>
        <w:t xml:space="preserve">loss as per audited </w:t>
      </w:r>
      <w:r w:rsidRPr="00C437C6">
        <w:rPr>
          <w:rFonts w:cstheme="minorHAnsi"/>
        </w:rPr>
        <w:t>accounts and TU petition</w:t>
      </w:r>
      <w:r w:rsidR="00113536" w:rsidRPr="00C437C6">
        <w:rPr>
          <w:rFonts w:cstheme="minorHAnsi"/>
        </w:rPr>
        <w:t xml:space="preserve"> amounting to Rs.</w:t>
      </w:r>
      <w:r w:rsidR="007B2D61">
        <w:rPr>
          <w:rFonts w:cstheme="minorHAnsi"/>
        </w:rPr>
        <w:t>4</w:t>
      </w:r>
      <w:r w:rsidR="00AF1931">
        <w:rPr>
          <w:rFonts w:cstheme="minorHAnsi"/>
        </w:rPr>
        <w:t>69.87</w:t>
      </w:r>
      <w:r w:rsidR="00113536" w:rsidRPr="00C437C6">
        <w:rPr>
          <w:rFonts w:cstheme="minorHAnsi"/>
        </w:rPr>
        <w:t xml:space="preserve"> Cr</w:t>
      </w:r>
      <w:r w:rsidR="00344C18" w:rsidRPr="00C437C6">
        <w:rPr>
          <w:rFonts w:cstheme="minorHAnsi"/>
        </w:rPr>
        <w:t xml:space="preserve">. Detailed information is furnished in </w:t>
      </w:r>
      <w:r w:rsidR="00344C18" w:rsidRPr="00C437C6">
        <w:rPr>
          <w:rFonts w:cstheme="minorHAnsi"/>
          <w:b/>
        </w:rPr>
        <w:t xml:space="preserve">Appendix </w:t>
      </w:r>
      <w:r w:rsidR="00A119B5">
        <w:rPr>
          <w:rFonts w:cstheme="minorHAnsi"/>
          <w:b/>
        </w:rPr>
        <w:t>1</w:t>
      </w:r>
      <w:r w:rsidR="00232042">
        <w:rPr>
          <w:rFonts w:cstheme="minorHAnsi"/>
          <w:b/>
        </w:rPr>
        <w:t>0</w:t>
      </w:r>
      <w:r w:rsidR="00344C18" w:rsidRPr="00C437C6">
        <w:rPr>
          <w:rFonts w:cstheme="minorHAnsi"/>
        </w:rPr>
        <w:t>.</w:t>
      </w:r>
    </w:p>
    <w:p w:rsidR="00B447D1" w:rsidRDefault="00B447D1" w:rsidP="00B447D1">
      <w:pPr>
        <w:pStyle w:val="BodyText2"/>
        <w:spacing w:after="0" w:line="276" w:lineRule="auto"/>
        <w:ind w:left="375"/>
        <w:jc w:val="both"/>
        <w:rPr>
          <w:rFonts w:cstheme="minorHAnsi"/>
        </w:rPr>
      </w:pPr>
    </w:p>
    <w:tbl>
      <w:tblPr>
        <w:tblW w:w="10510" w:type="dxa"/>
        <w:tblInd w:w="-522" w:type="dxa"/>
        <w:tblLook w:val="04A0"/>
      </w:tblPr>
      <w:tblGrid>
        <w:gridCol w:w="720"/>
        <w:gridCol w:w="5670"/>
        <w:gridCol w:w="1700"/>
        <w:gridCol w:w="1180"/>
        <w:gridCol w:w="1240"/>
      </w:tblGrid>
      <w:tr w:rsidR="00A94EEC" w:rsidRPr="00B447D1" w:rsidTr="00943037">
        <w:trPr>
          <w:trHeight w:val="144"/>
        </w:trPr>
        <w:tc>
          <w:tcPr>
            <w:tcW w:w="10510" w:type="dxa"/>
            <w:gridSpan w:val="5"/>
            <w:tcBorders>
              <w:top w:val="single" w:sz="4" w:space="0" w:color="auto"/>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center"/>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Table 5.47: Comparison of Accounts and TU Petition (Rs Cr)</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Sl.No</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Particulars</w:t>
            </w:r>
          </w:p>
        </w:tc>
        <w:tc>
          <w:tcPr>
            <w:tcW w:w="170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As per Accounts</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TU Petition</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Difference</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Interest &amp; Finance charges</w:t>
            </w:r>
          </w:p>
        </w:tc>
        <w:tc>
          <w:tcPr>
            <w:tcW w:w="170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1598.90</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0501BB" w:rsidP="00AF1931">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211</w:t>
            </w:r>
            <w:r w:rsidR="00AF1931">
              <w:rPr>
                <w:rFonts w:ascii="Calibri" w:eastAsia="Times New Roman" w:hAnsi="Calibri" w:cs="Calibri"/>
                <w:color w:val="000000"/>
                <w:sz w:val="18"/>
                <w:szCs w:val="18"/>
              </w:rPr>
              <w:t>7.13</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A94EEC" w:rsidP="00AF1931">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5</w:t>
            </w:r>
            <w:r w:rsidR="000501BB" w:rsidRPr="00B447D1">
              <w:rPr>
                <w:rFonts w:ascii="Calibri" w:eastAsia="Times New Roman" w:hAnsi="Calibri" w:cs="Calibri"/>
                <w:color w:val="000000"/>
                <w:sz w:val="18"/>
                <w:szCs w:val="18"/>
              </w:rPr>
              <w:t>1</w:t>
            </w:r>
            <w:r w:rsidR="00AF1931">
              <w:rPr>
                <w:rFonts w:ascii="Calibri" w:eastAsia="Times New Roman" w:hAnsi="Calibri" w:cs="Calibri"/>
                <w:color w:val="000000"/>
                <w:sz w:val="18"/>
                <w:szCs w:val="18"/>
              </w:rPr>
              <w:t>8.2</w:t>
            </w:r>
            <w:r w:rsidR="000501BB" w:rsidRPr="00B447D1">
              <w:rPr>
                <w:rFonts w:ascii="Calibri" w:eastAsia="Times New Roman" w:hAnsi="Calibri" w:cs="Calibri"/>
                <w:color w:val="000000"/>
                <w:sz w:val="18"/>
                <w:szCs w:val="18"/>
              </w:rPr>
              <w:t>3</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2</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2E144B">
            <w:pPr>
              <w:spacing w:after="0" w:line="240" w:lineRule="auto"/>
              <w:jc w:val="both"/>
              <w:rPr>
                <w:rFonts w:ascii="Calibri" w:eastAsia="Times New Roman" w:hAnsi="Calibri" w:cs="Calibri"/>
                <w:sz w:val="18"/>
                <w:szCs w:val="18"/>
              </w:rPr>
            </w:pPr>
            <w:r w:rsidRPr="00B447D1">
              <w:rPr>
                <w:rFonts w:ascii="Calibri" w:eastAsia="Times New Roman" w:hAnsi="Calibri" w:cs="Calibri"/>
                <w:sz w:val="18"/>
                <w:szCs w:val="18"/>
              </w:rPr>
              <w:t xml:space="preserve">Interest on </w:t>
            </w:r>
            <w:r w:rsidR="002E144B" w:rsidRPr="00B447D1">
              <w:rPr>
                <w:rFonts w:ascii="Calibri" w:eastAsia="Times New Roman" w:hAnsi="Calibri" w:cs="Calibri"/>
                <w:sz w:val="18"/>
                <w:szCs w:val="18"/>
              </w:rPr>
              <w:t>additional bond to Trust</w:t>
            </w:r>
          </w:p>
        </w:tc>
        <w:tc>
          <w:tcPr>
            <w:tcW w:w="170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200.00</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200.00</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3</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Depreciation</w:t>
            </w:r>
          </w:p>
        </w:tc>
        <w:tc>
          <w:tcPr>
            <w:tcW w:w="170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805.03</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F1931">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40</w:t>
            </w:r>
            <w:r w:rsidR="00AF1931">
              <w:rPr>
                <w:rFonts w:ascii="Calibri" w:eastAsia="Times New Roman" w:hAnsi="Calibri" w:cs="Calibri"/>
                <w:color w:val="000000"/>
                <w:sz w:val="18"/>
                <w:szCs w:val="18"/>
              </w:rPr>
              <w:t>4</w:t>
            </w:r>
            <w:r w:rsidRPr="00B447D1">
              <w:rPr>
                <w:rFonts w:ascii="Calibri" w:eastAsia="Times New Roman" w:hAnsi="Calibri" w:cs="Calibri"/>
                <w:color w:val="000000"/>
                <w:sz w:val="18"/>
                <w:szCs w:val="18"/>
              </w:rPr>
              <w:t>.</w:t>
            </w:r>
            <w:r w:rsidR="00AF1931">
              <w:rPr>
                <w:rFonts w:ascii="Calibri" w:eastAsia="Times New Roman" w:hAnsi="Calibri" w:cs="Calibri"/>
                <w:color w:val="000000"/>
                <w:sz w:val="18"/>
                <w:szCs w:val="18"/>
              </w:rPr>
              <w:t>47</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C36D53" w:rsidP="00AF1931">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A94EEC" w:rsidRPr="00B447D1">
              <w:rPr>
                <w:rFonts w:ascii="Calibri" w:eastAsia="Times New Roman" w:hAnsi="Calibri" w:cs="Calibri"/>
                <w:color w:val="000000"/>
                <w:sz w:val="18"/>
                <w:szCs w:val="18"/>
              </w:rPr>
              <w:t>40</w:t>
            </w:r>
            <w:r w:rsidR="00AF1931">
              <w:rPr>
                <w:rFonts w:ascii="Calibri" w:eastAsia="Times New Roman" w:hAnsi="Calibri" w:cs="Calibri"/>
                <w:color w:val="000000"/>
                <w:sz w:val="18"/>
                <w:szCs w:val="18"/>
              </w:rPr>
              <w:t>0.56</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4</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O&amp;M Expenses</w:t>
            </w:r>
          </w:p>
        </w:tc>
        <w:tc>
          <w:tcPr>
            <w:tcW w:w="170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3793.92</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2898.</w:t>
            </w:r>
            <w:r w:rsidR="00286348" w:rsidRPr="00B447D1">
              <w:rPr>
                <w:rFonts w:ascii="Calibri" w:eastAsia="Times New Roman" w:hAnsi="Calibri" w:cs="Calibri"/>
                <w:color w:val="000000"/>
                <w:sz w:val="18"/>
                <w:szCs w:val="18"/>
              </w:rPr>
              <w:t>27</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C36D53" w:rsidP="00286348">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A94EEC" w:rsidRPr="00B447D1">
              <w:rPr>
                <w:rFonts w:ascii="Calibri" w:eastAsia="Times New Roman" w:hAnsi="Calibri" w:cs="Calibri"/>
                <w:color w:val="000000"/>
                <w:sz w:val="18"/>
                <w:szCs w:val="18"/>
              </w:rPr>
              <w:t>895.</w:t>
            </w:r>
            <w:r w:rsidR="00286348" w:rsidRPr="00B447D1">
              <w:rPr>
                <w:rFonts w:ascii="Calibri" w:eastAsia="Times New Roman" w:hAnsi="Calibri" w:cs="Calibri"/>
                <w:color w:val="000000"/>
                <w:sz w:val="18"/>
                <w:szCs w:val="18"/>
              </w:rPr>
              <w:t>65</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5</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FV Adjustments</w:t>
            </w:r>
          </w:p>
        </w:tc>
        <w:tc>
          <w:tcPr>
            <w:tcW w:w="170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3.93</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C36D53" w:rsidP="00A94EEC">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A94EEC" w:rsidRPr="00B447D1">
              <w:rPr>
                <w:rFonts w:ascii="Calibri" w:eastAsia="Times New Roman" w:hAnsi="Calibri" w:cs="Calibri"/>
                <w:color w:val="000000"/>
                <w:sz w:val="18"/>
                <w:szCs w:val="18"/>
              </w:rPr>
              <w:t>3.93</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6847D6"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6</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Power purchase &amp; PGCIL charges</w:t>
            </w:r>
          </w:p>
        </w:tc>
        <w:tc>
          <w:tcPr>
            <w:tcW w:w="170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7869.32</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7826.86</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C36D53" w:rsidP="00A94EEC">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A94EEC" w:rsidRPr="00B447D1">
              <w:rPr>
                <w:rFonts w:ascii="Calibri" w:eastAsia="Times New Roman" w:hAnsi="Calibri" w:cs="Calibri"/>
                <w:color w:val="000000"/>
                <w:sz w:val="18"/>
                <w:szCs w:val="18"/>
              </w:rPr>
              <w:t>42.46</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7</w:t>
            </w:r>
          </w:p>
        </w:tc>
        <w:tc>
          <w:tcPr>
            <w:tcW w:w="567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RoE</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489.87</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489.87</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8</w:t>
            </w:r>
          </w:p>
        </w:tc>
        <w:tc>
          <w:tcPr>
            <w:tcW w:w="567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Other debits &amp; PP expenses</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202.61</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284.59</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81.98</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9</w:t>
            </w:r>
          </w:p>
        </w:tc>
        <w:tc>
          <w:tcPr>
            <w:tcW w:w="567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Generation of power</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3.29</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3.29</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10</w:t>
            </w:r>
          </w:p>
        </w:tc>
        <w:tc>
          <w:tcPr>
            <w:tcW w:w="5670" w:type="dxa"/>
            <w:tcBorders>
              <w:top w:val="nil"/>
              <w:left w:val="nil"/>
              <w:bottom w:val="single" w:sz="4" w:space="0" w:color="auto"/>
              <w:right w:val="single" w:sz="4" w:space="0" w:color="auto"/>
            </w:tcBorders>
            <w:shd w:val="clear" w:color="auto" w:fill="auto"/>
            <w:vAlign w:val="bottom"/>
            <w:hideMark/>
          </w:tcPr>
          <w:p w:rsidR="006847D6" w:rsidRPr="00B447D1" w:rsidRDefault="00B447D1" w:rsidP="00A94EEC">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Exceptional items</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15.94</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B447D1" w:rsidP="00A94EEC">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0.00</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C36D53" w:rsidP="00B447D1">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B447D1">
              <w:rPr>
                <w:rFonts w:ascii="Calibri" w:eastAsia="Times New Roman" w:hAnsi="Calibri" w:cs="Calibri"/>
                <w:color w:val="000000"/>
                <w:sz w:val="18"/>
                <w:szCs w:val="18"/>
              </w:rPr>
              <w:t>15.94</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11</w:t>
            </w:r>
          </w:p>
        </w:tc>
        <w:tc>
          <w:tcPr>
            <w:tcW w:w="5670" w:type="dxa"/>
            <w:tcBorders>
              <w:top w:val="nil"/>
              <w:left w:val="nil"/>
              <w:bottom w:val="single" w:sz="4" w:space="0" w:color="auto"/>
              <w:right w:val="single" w:sz="4" w:space="0" w:color="auto"/>
            </w:tcBorders>
            <w:shd w:val="clear" w:color="auto" w:fill="auto"/>
            <w:vAlign w:val="bottom"/>
            <w:hideMark/>
          </w:tcPr>
          <w:p w:rsidR="006847D6" w:rsidRPr="00B447D1" w:rsidRDefault="006847D6" w:rsidP="006847D6">
            <w:pPr>
              <w:spacing w:after="0" w:line="240" w:lineRule="auto"/>
              <w:rPr>
                <w:rFonts w:ascii="Calibri" w:eastAsia="Times New Roman" w:hAnsi="Calibri" w:cs="Calibri"/>
                <w:color w:val="000000"/>
                <w:sz w:val="18"/>
                <w:szCs w:val="18"/>
              </w:rPr>
            </w:pPr>
            <w:r w:rsidRPr="00B447D1">
              <w:rPr>
                <w:rFonts w:ascii="Calibri" w:eastAsia="Times New Roman" w:hAnsi="Calibri" w:cs="Calibri"/>
                <w:color w:val="000000"/>
                <w:sz w:val="18"/>
                <w:szCs w:val="18"/>
              </w:rPr>
              <w:t>Retaining gains out of  T&amp;D loss reduction beyond target</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28.59</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28.59</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12</w:t>
            </w:r>
          </w:p>
        </w:tc>
        <w:tc>
          <w:tcPr>
            <w:tcW w:w="5670" w:type="dxa"/>
            <w:tcBorders>
              <w:top w:val="nil"/>
              <w:left w:val="nil"/>
              <w:bottom w:val="single" w:sz="4" w:space="0" w:color="auto"/>
              <w:right w:val="single" w:sz="4" w:space="0" w:color="auto"/>
            </w:tcBorders>
            <w:shd w:val="clear" w:color="auto" w:fill="auto"/>
            <w:vAlign w:val="bottom"/>
            <w:hideMark/>
          </w:tcPr>
          <w:p w:rsidR="006847D6" w:rsidRPr="00B447D1" w:rsidRDefault="006847D6" w:rsidP="00A94EEC">
            <w:pPr>
              <w:spacing w:after="0" w:line="240" w:lineRule="auto"/>
              <w:rPr>
                <w:rFonts w:ascii="Calibri" w:eastAsia="Times New Roman" w:hAnsi="Calibri" w:cs="Calibri"/>
                <w:color w:val="000000"/>
                <w:sz w:val="18"/>
                <w:szCs w:val="18"/>
              </w:rPr>
            </w:pPr>
            <w:r w:rsidRPr="00B447D1">
              <w:rPr>
                <w:rFonts w:ascii="Calibri" w:eastAsia="Times New Roman" w:hAnsi="Calibri" w:cs="Calibri"/>
                <w:color w:val="000000"/>
                <w:sz w:val="18"/>
                <w:szCs w:val="18"/>
              </w:rPr>
              <w:t>Incentive on transmission availability</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8.38</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2E144B" w:rsidP="002E144B">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8.38</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13</w:t>
            </w:r>
          </w:p>
        </w:tc>
        <w:tc>
          <w:tcPr>
            <w:tcW w:w="5670" w:type="dxa"/>
            <w:tcBorders>
              <w:top w:val="nil"/>
              <w:left w:val="nil"/>
              <w:bottom w:val="single" w:sz="4" w:space="0" w:color="auto"/>
              <w:right w:val="single" w:sz="4" w:space="0" w:color="auto"/>
            </w:tcBorders>
            <w:shd w:val="clear" w:color="auto" w:fill="auto"/>
            <w:vAlign w:val="bottom"/>
            <w:hideMark/>
          </w:tcPr>
          <w:p w:rsidR="006847D6" w:rsidRPr="00B447D1" w:rsidRDefault="006847D6" w:rsidP="007070B7">
            <w:pPr>
              <w:spacing w:after="0" w:line="240" w:lineRule="auto"/>
              <w:rPr>
                <w:rFonts w:ascii="Calibri" w:eastAsia="Times New Roman" w:hAnsi="Calibri" w:cs="Calibri"/>
                <w:color w:val="000000"/>
                <w:sz w:val="18"/>
                <w:szCs w:val="18"/>
              </w:rPr>
            </w:pPr>
            <w:r w:rsidRPr="00B447D1">
              <w:rPr>
                <w:rFonts w:ascii="Calibri" w:eastAsia="Times New Roman" w:hAnsi="Calibri" w:cs="Calibri"/>
                <w:color w:val="000000"/>
                <w:sz w:val="18"/>
                <w:szCs w:val="18"/>
              </w:rPr>
              <w:t>Onetime expenses-CMDRF (</w:t>
            </w:r>
            <w:r w:rsidR="007070B7">
              <w:rPr>
                <w:rFonts w:ascii="Calibri" w:eastAsia="Times New Roman" w:hAnsi="Calibri" w:cs="Calibri"/>
                <w:color w:val="000000"/>
                <w:sz w:val="18"/>
                <w:szCs w:val="18"/>
              </w:rPr>
              <w:t>Included u</w:t>
            </w:r>
            <w:r w:rsidR="00943037" w:rsidRPr="00B447D1">
              <w:rPr>
                <w:rFonts w:ascii="Calibri" w:eastAsia="Times New Roman" w:hAnsi="Calibri" w:cs="Calibri"/>
                <w:color w:val="000000"/>
                <w:sz w:val="18"/>
                <w:szCs w:val="18"/>
              </w:rPr>
              <w:t xml:space="preserve">nder </w:t>
            </w:r>
            <w:r w:rsidRPr="00B447D1">
              <w:rPr>
                <w:rFonts w:ascii="Calibri" w:eastAsia="Times New Roman" w:hAnsi="Calibri" w:cs="Calibri"/>
                <w:color w:val="000000"/>
                <w:sz w:val="18"/>
                <w:szCs w:val="18"/>
              </w:rPr>
              <w:t>A&amp;G expenses in Accounts)</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35.00</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35.00</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b/>
                <w:color w:val="000000"/>
                <w:sz w:val="18"/>
                <w:szCs w:val="18"/>
              </w:rPr>
            </w:pPr>
            <w:r w:rsidRPr="00B447D1">
              <w:rPr>
                <w:rFonts w:ascii="Calibri" w:eastAsia="Times New Roman" w:hAnsi="Calibri" w:cs="Calibri"/>
                <w:b/>
                <w:color w:val="000000"/>
                <w:sz w:val="18"/>
                <w:szCs w:val="18"/>
              </w:rPr>
              <w:t>14</w:t>
            </w:r>
          </w:p>
        </w:tc>
        <w:tc>
          <w:tcPr>
            <w:tcW w:w="567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both"/>
              <w:rPr>
                <w:rFonts w:ascii="Calibri" w:eastAsia="Times New Roman" w:hAnsi="Calibri" w:cs="Calibri"/>
                <w:b/>
                <w:color w:val="000000"/>
                <w:sz w:val="18"/>
                <w:szCs w:val="18"/>
              </w:rPr>
            </w:pPr>
            <w:r w:rsidRPr="00B447D1">
              <w:rPr>
                <w:rFonts w:ascii="Calibri" w:eastAsia="Times New Roman" w:hAnsi="Calibri" w:cs="Calibri"/>
                <w:b/>
                <w:color w:val="000000"/>
                <w:sz w:val="18"/>
                <w:szCs w:val="18"/>
              </w:rPr>
              <w:t>ARR (1 to 14)</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b/>
                <w:color w:val="000000"/>
                <w:sz w:val="18"/>
                <w:szCs w:val="18"/>
              </w:rPr>
            </w:pPr>
            <w:r w:rsidRPr="00B447D1">
              <w:rPr>
                <w:rFonts w:ascii="Calibri" w:eastAsia="Times New Roman" w:hAnsi="Calibri" w:cs="Calibri"/>
                <w:b/>
                <w:color w:val="000000"/>
                <w:sz w:val="18"/>
                <w:szCs w:val="18"/>
              </w:rPr>
              <w:t>14292.94</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B447D1" w:rsidP="00AF1931">
            <w:pPr>
              <w:spacing w:after="0" w:line="240" w:lineRule="auto"/>
              <w:jc w:val="right"/>
              <w:rPr>
                <w:rFonts w:ascii="Calibri" w:eastAsia="Times New Roman" w:hAnsi="Calibri" w:cs="Calibri"/>
                <w:b/>
                <w:color w:val="000000"/>
                <w:sz w:val="18"/>
                <w:szCs w:val="18"/>
              </w:rPr>
            </w:pPr>
            <w:r>
              <w:rPr>
                <w:rFonts w:ascii="Calibri" w:eastAsia="Times New Roman" w:hAnsi="Calibri" w:cs="Calibri"/>
                <w:b/>
                <w:color w:val="000000"/>
                <w:sz w:val="18"/>
                <w:szCs w:val="18"/>
              </w:rPr>
              <w:t>1429</w:t>
            </w:r>
            <w:r w:rsidR="00AF1931">
              <w:rPr>
                <w:rFonts w:ascii="Calibri" w:eastAsia="Times New Roman" w:hAnsi="Calibri" w:cs="Calibri"/>
                <w:b/>
                <w:color w:val="000000"/>
                <w:sz w:val="18"/>
                <w:szCs w:val="18"/>
              </w:rPr>
              <w:t>6.45</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AF1931" w:rsidP="000501BB">
            <w:pPr>
              <w:spacing w:after="0" w:line="240" w:lineRule="auto"/>
              <w:jc w:val="right"/>
              <w:rPr>
                <w:rFonts w:ascii="Calibri" w:eastAsia="Times New Roman" w:hAnsi="Calibri" w:cs="Calibri"/>
                <w:b/>
                <w:color w:val="000000"/>
                <w:sz w:val="18"/>
                <w:szCs w:val="18"/>
              </w:rPr>
            </w:pPr>
            <w:r>
              <w:rPr>
                <w:rFonts w:ascii="Calibri" w:eastAsia="Times New Roman" w:hAnsi="Calibri" w:cs="Calibri"/>
                <w:b/>
                <w:color w:val="000000"/>
                <w:sz w:val="18"/>
                <w:szCs w:val="18"/>
              </w:rPr>
              <w:t>3.51</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15</w:t>
            </w:r>
          </w:p>
        </w:tc>
        <w:tc>
          <w:tcPr>
            <w:tcW w:w="567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Revenue from tariff</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13521.21</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12939.20</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C36D53" w:rsidP="00A94EEC">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6847D6" w:rsidRPr="00B447D1">
              <w:rPr>
                <w:rFonts w:ascii="Calibri" w:eastAsia="Times New Roman" w:hAnsi="Calibri" w:cs="Calibri"/>
                <w:color w:val="000000"/>
                <w:sz w:val="18"/>
                <w:szCs w:val="18"/>
              </w:rPr>
              <w:t>582.01</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16</w:t>
            </w:r>
          </w:p>
        </w:tc>
        <w:tc>
          <w:tcPr>
            <w:tcW w:w="567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Non tariff income</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481.73</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597.37</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115.64</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17</w:t>
            </w:r>
          </w:p>
        </w:tc>
        <w:tc>
          <w:tcPr>
            <w:tcW w:w="567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ERC</w:t>
            </w:r>
          </w:p>
        </w:tc>
        <w:tc>
          <w:tcPr>
            <w:tcW w:w="170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14002.94</w:t>
            </w:r>
          </w:p>
        </w:tc>
        <w:tc>
          <w:tcPr>
            <w:tcW w:w="118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13536.57</w:t>
            </w:r>
          </w:p>
        </w:tc>
        <w:tc>
          <w:tcPr>
            <w:tcW w:w="1240" w:type="dxa"/>
            <w:tcBorders>
              <w:top w:val="nil"/>
              <w:left w:val="nil"/>
              <w:bottom w:val="single" w:sz="4" w:space="0" w:color="auto"/>
              <w:right w:val="single" w:sz="4" w:space="0" w:color="auto"/>
            </w:tcBorders>
            <w:shd w:val="clear" w:color="auto" w:fill="auto"/>
            <w:hideMark/>
          </w:tcPr>
          <w:p w:rsidR="006847D6" w:rsidRPr="00B447D1" w:rsidRDefault="00C36D53" w:rsidP="00A94EEC">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6847D6" w:rsidRPr="00B447D1">
              <w:rPr>
                <w:rFonts w:ascii="Calibri" w:eastAsia="Times New Roman" w:hAnsi="Calibri" w:cs="Calibri"/>
                <w:color w:val="000000"/>
                <w:sz w:val="18"/>
                <w:szCs w:val="18"/>
              </w:rPr>
              <w:t>466.37</w:t>
            </w:r>
          </w:p>
        </w:tc>
      </w:tr>
      <w:tr w:rsidR="006847D6"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6847D6" w:rsidRPr="00B447D1" w:rsidRDefault="006847D6" w:rsidP="003617C9">
            <w:pPr>
              <w:spacing w:after="0" w:line="240" w:lineRule="auto"/>
              <w:jc w:val="both"/>
              <w:rPr>
                <w:rFonts w:ascii="Calibri" w:eastAsia="Times New Roman" w:hAnsi="Calibri" w:cs="Calibri"/>
                <w:b/>
                <w:color w:val="000000"/>
                <w:sz w:val="18"/>
                <w:szCs w:val="18"/>
              </w:rPr>
            </w:pPr>
            <w:r w:rsidRPr="00B447D1">
              <w:rPr>
                <w:rFonts w:ascii="Calibri" w:eastAsia="Times New Roman" w:hAnsi="Calibri" w:cs="Calibri"/>
                <w:b/>
                <w:color w:val="000000"/>
                <w:sz w:val="18"/>
                <w:szCs w:val="18"/>
              </w:rPr>
              <w:t>18</w:t>
            </w:r>
          </w:p>
        </w:tc>
        <w:tc>
          <w:tcPr>
            <w:tcW w:w="5670" w:type="dxa"/>
            <w:tcBorders>
              <w:top w:val="nil"/>
              <w:left w:val="nil"/>
              <w:bottom w:val="single" w:sz="4" w:space="0" w:color="auto"/>
              <w:right w:val="single" w:sz="4" w:space="0" w:color="auto"/>
            </w:tcBorders>
            <w:shd w:val="clear" w:color="auto" w:fill="auto"/>
            <w:hideMark/>
          </w:tcPr>
          <w:p w:rsidR="006847D6" w:rsidRPr="00B447D1" w:rsidRDefault="006847D6" w:rsidP="00A94EEC">
            <w:pPr>
              <w:spacing w:after="0" w:line="240" w:lineRule="auto"/>
              <w:jc w:val="both"/>
              <w:rPr>
                <w:rFonts w:ascii="Calibri" w:eastAsia="Times New Roman" w:hAnsi="Calibri" w:cs="Calibri"/>
                <w:b/>
                <w:color w:val="000000"/>
                <w:sz w:val="18"/>
                <w:szCs w:val="18"/>
              </w:rPr>
            </w:pPr>
            <w:r w:rsidRPr="00B447D1">
              <w:rPr>
                <w:rFonts w:ascii="Calibri" w:eastAsia="Times New Roman" w:hAnsi="Calibri" w:cs="Calibri"/>
                <w:b/>
                <w:color w:val="000000"/>
                <w:sz w:val="18"/>
                <w:szCs w:val="18"/>
              </w:rPr>
              <w:t>Revenue (gap)/Surplus</w:t>
            </w:r>
          </w:p>
        </w:tc>
        <w:tc>
          <w:tcPr>
            <w:tcW w:w="1700" w:type="dxa"/>
            <w:tcBorders>
              <w:top w:val="nil"/>
              <w:left w:val="nil"/>
              <w:bottom w:val="single" w:sz="4" w:space="0" w:color="auto"/>
              <w:right w:val="single" w:sz="4" w:space="0" w:color="auto"/>
            </w:tcBorders>
            <w:shd w:val="clear" w:color="auto" w:fill="auto"/>
            <w:noWrap/>
            <w:vAlign w:val="bottom"/>
            <w:hideMark/>
          </w:tcPr>
          <w:p w:rsidR="006847D6" w:rsidRPr="00B447D1" w:rsidRDefault="006847D6" w:rsidP="00A94EEC">
            <w:pPr>
              <w:spacing w:after="0" w:line="240" w:lineRule="auto"/>
              <w:jc w:val="right"/>
              <w:rPr>
                <w:rFonts w:ascii="Calibri" w:eastAsia="Times New Roman" w:hAnsi="Calibri" w:cs="Calibri"/>
                <w:b/>
                <w:color w:val="000000"/>
                <w:sz w:val="18"/>
                <w:szCs w:val="18"/>
              </w:rPr>
            </w:pPr>
            <w:r w:rsidRPr="00B447D1">
              <w:rPr>
                <w:rFonts w:ascii="Calibri" w:eastAsia="Times New Roman" w:hAnsi="Calibri" w:cs="Calibri"/>
                <w:b/>
                <w:color w:val="000000"/>
                <w:sz w:val="18"/>
                <w:szCs w:val="18"/>
              </w:rPr>
              <w:t>-290.00</w:t>
            </w:r>
          </w:p>
        </w:tc>
        <w:tc>
          <w:tcPr>
            <w:tcW w:w="1180" w:type="dxa"/>
            <w:tcBorders>
              <w:top w:val="nil"/>
              <w:left w:val="nil"/>
              <w:bottom w:val="single" w:sz="4" w:space="0" w:color="auto"/>
              <w:right w:val="single" w:sz="4" w:space="0" w:color="auto"/>
            </w:tcBorders>
            <w:shd w:val="clear" w:color="auto" w:fill="auto"/>
            <w:noWrap/>
            <w:vAlign w:val="bottom"/>
            <w:hideMark/>
          </w:tcPr>
          <w:p w:rsidR="006847D6" w:rsidRPr="00B447D1" w:rsidRDefault="00AF1931" w:rsidP="00AF1931">
            <w:pPr>
              <w:spacing w:after="0" w:line="240" w:lineRule="auto"/>
              <w:jc w:val="right"/>
              <w:rPr>
                <w:rFonts w:ascii="Calibri" w:eastAsia="Times New Roman" w:hAnsi="Calibri" w:cs="Calibri"/>
                <w:b/>
                <w:color w:val="000000"/>
                <w:sz w:val="18"/>
                <w:szCs w:val="18"/>
              </w:rPr>
            </w:pPr>
            <w:r>
              <w:rPr>
                <w:rFonts w:ascii="Calibri" w:eastAsia="Times New Roman" w:hAnsi="Calibri" w:cs="Calibri"/>
                <w:b/>
                <w:color w:val="000000"/>
                <w:sz w:val="18"/>
                <w:szCs w:val="18"/>
              </w:rPr>
              <w:t>-759.88</w:t>
            </w:r>
          </w:p>
        </w:tc>
        <w:tc>
          <w:tcPr>
            <w:tcW w:w="1240" w:type="dxa"/>
            <w:tcBorders>
              <w:top w:val="nil"/>
              <w:left w:val="nil"/>
              <w:bottom w:val="single" w:sz="4" w:space="0" w:color="auto"/>
              <w:right w:val="single" w:sz="4" w:space="0" w:color="auto"/>
            </w:tcBorders>
            <w:shd w:val="clear" w:color="auto" w:fill="auto"/>
            <w:noWrap/>
            <w:vAlign w:val="bottom"/>
            <w:hideMark/>
          </w:tcPr>
          <w:p w:rsidR="006847D6" w:rsidRPr="00B447D1" w:rsidRDefault="00B447D1" w:rsidP="00AF1931">
            <w:pPr>
              <w:spacing w:after="0" w:line="240" w:lineRule="auto"/>
              <w:jc w:val="right"/>
              <w:rPr>
                <w:rFonts w:ascii="Calibri" w:eastAsia="Times New Roman" w:hAnsi="Calibri" w:cs="Calibri"/>
                <w:b/>
                <w:color w:val="000000"/>
                <w:sz w:val="18"/>
                <w:szCs w:val="18"/>
              </w:rPr>
            </w:pPr>
            <w:r>
              <w:rPr>
                <w:rFonts w:ascii="Calibri" w:eastAsia="Times New Roman" w:hAnsi="Calibri" w:cs="Calibri"/>
                <w:b/>
                <w:color w:val="000000"/>
                <w:sz w:val="18"/>
                <w:szCs w:val="18"/>
              </w:rPr>
              <w:t>46</w:t>
            </w:r>
            <w:r w:rsidR="00AF1931">
              <w:rPr>
                <w:rFonts w:ascii="Calibri" w:eastAsia="Times New Roman" w:hAnsi="Calibri" w:cs="Calibri"/>
                <w:b/>
                <w:color w:val="000000"/>
                <w:sz w:val="18"/>
                <w:szCs w:val="18"/>
              </w:rPr>
              <w:t>9.87</w:t>
            </w:r>
          </w:p>
        </w:tc>
      </w:tr>
    </w:tbl>
    <w:p w:rsidR="00B447D1" w:rsidRDefault="00B447D1" w:rsidP="00B447D1">
      <w:pPr>
        <w:pStyle w:val="BodyText2"/>
        <w:spacing w:after="0" w:line="276" w:lineRule="auto"/>
        <w:ind w:left="375"/>
        <w:jc w:val="both"/>
        <w:rPr>
          <w:rFonts w:cstheme="minorHAnsi"/>
        </w:rPr>
      </w:pPr>
    </w:p>
    <w:p w:rsidR="00B447D1" w:rsidRDefault="00B447D1" w:rsidP="00B447D1">
      <w:pPr>
        <w:pStyle w:val="BodyText2"/>
        <w:spacing w:after="0" w:line="276" w:lineRule="auto"/>
        <w:ind w:left="375"/>
        <w:jc w:val="both"/>
        <w:rPr>
          <w:rFonts w:cstheme="minorHAnsi"/>
        </w:rPr>
      </w:pPr>
    </w:p>
    <w:p w:rsidR="00B447D1" w:rsidRDefault="00B447D1" w:rsidP="00B447D1">
      <w:pPr>
        <w:pStyle w:val="BodyText2"/>
        <w:spacing w:after="0" w:line="276" w:lineRule="auto"/>
        <w:ind w:left="375"/>
        <w:jc w:val="both"/>
        <w:rPr>
          <w:rFonts w:cstheme="minorHAnsi"/>
        </w:rPr>
      </w:pPr>
    </w:p>
    <w:p w:rsidR="00D72A16" w:rsidRDefault="00D72A16" w:rsidP="008A159B">
      <w:pPr>
        <w:pStyle w:val="BodyText2"/>
        <w:numPr>
          <w:ilvl w:val="1"/>
          <w:numId w:val="12"/>
        </w:numPr>
        <w:spacing w:after="0" w:line="276" w:lineRule="auto"/>
        <w:jc w:val="both"/>
        <w:rPr>
          <w:rFonts w:cstheme="minorHAnsi"/>
        </w:rPr>
      </w:pPr>
      <w:r>
        <w:rPr>
          <w:rFonts w:cstheme="minorHAnsi"/>
        </w:rPr>
        <w:lastRenderedPageBreak/>
        <w:t>Detailed explanation with regard to variation under power purchase, revenue from tariff and claim on T&amp;D loss reduction are furnished in chapter 4 of this petition.</w:t>
      </w:r>
    </w:p>
    <w:p w:rsidR="00B447D1" w:rsidRDefault="00B447D1" w:rsidP="00B447D1">
      <w:pPr>
        <w:pStyle w:val="BodyText2"/>
        <w:spacing w:after="0" w:line="276" w:lineRule="auto"/>
        <w:ind w:left="375"/>
        <w:jc w:val="both"/>
        <w:rPr>
          <w:rFonts w:cstheme="minorHAnsi"/>
        </w:rPr>
      </w:pPr>
    </w:p>
    <w:p w:rsidR="00B31D46" w:rsidRDefault="00113536" w:rsidP="008A159B">
      <w:pPr>
        <w:pStyle w:val="BodyText2"/>
        <w:numPr>
          <w:ilvl w:val="1"/>
          <w:numId w:val="12"/>
        </w:numPr>
        <w:spacing w:after="0" w:line="276" w:lineRule="auto"/>
        <w:jc w:val="both"/>
        <w:rPr>
          <w:rFonts w:cstheme="minorHAnsi"/>
        </w:rPr>
      </w:pPr>
      <w:r w:rsidRPr="00C437C6">
        <w:rPr>
          <w:rFonts w:cstheme="minorHAnsi"/>
          <w:b/>
        </w:rPr>
        <w:t>Comparison of approval and truing up sought</w:t>
      </w:r>
      <w:r w:rsidR="000D610F" w:rsidRPr="00C437C6">
        <w:rPr>
          <w:rFonts w:cstheme="minorHAnsi"/>
          <w:b/>
        </w:rPr>
        <w:t xml:space="preserve">: </w:t>
      </w:r>
      <w:r w:rsidR="000D610F" w:rsidRPr="00C437C6">
        <w:rPr>
          <w:rFonts w:cstheme="minorHAnsi"/>
        </w:rPr>
        <w:t xml:space="preserve">The following table summarizes the </w:t>
      </w:r>
      <w:r w:rsidRPr="00C437C6">
        <w:rPr>
          <w:rFonts w:cstheme="minorHAnsi"/>
        </w:rPr>
        <w:t xml:space="preserve">variation between approval granted by the Hon’ble Commission as per order dated </w:t>
      </w:r>
      <w:r w:rsidR="00D23872">
        <w:rPr>
          <w:rFonts w:cstheme="minorHAnsi"/>
        </w:rPr>
        <w:t>08.07.2019</w:t>
      </w:r>
      <w:r w:rsidRPr="00C437C6">
        <w:rPr>
          <w:rFonts w:cstheme="minorHAnsi"/>
        </w:rPr>
        <w:t xml:space="preserve"> and truing up sought for</w:t>
      </w:r>
      <w:r w:rsidR="000D610F" w:rsidRPr="00C437C6">
        <w:rPr>
          <w:rFonts w:cstheme="minorHAnsi"/>
        </w:rPr>
        <w:t xml:space="preserve"> the year 201</w:t>
      </w:r>
      <w:r w:rsidR="00D23872">
        <w:rPr>
          <w:rFonts w:cstheme="minorHAnsi"/>
        </w:rPr>
        <w:t>8</w:t>
      </w:r>
      <w:r w:rsidR="000D610F" w:rsidRPr="00C437C6">
        <w:rPr>
          <w:rFonts w:cstheme="minorHAnsi"/>
        </w:rPr>
        <w:t>-1</w:t>
      </w:r>
      <w:r w:rsidR="00D23872">
        <w:rPr>
          <w:rFonts w:cstheme="minorHAnsi"/>
        </w:rPr>
        <w:t>9</w:t>
      </w:r>
      <w:r w:rsidR="000D610F" w:rsidRPr="00C437C6">
        <w:rPr>
          <w:rFonts w:cstheme="minorHAnsi"/>
        </w:rPr>
        <w:t>.</w:t>
      </w:r>
      <w:r w:rsidRPr="00C437C6">
        <w:rPr>
          <w:rFonts w:cstheme="minorHAnsi"/>
        </w:rPr>
        <w:t xml:space="preserve"> Detailed information is furnished in </w:t>
      </w:r>
      <w:r w:rsidRPr="00C437C6">
        <w:rPr>
          <w:rFonts w:cstheme="minorHAnsi"/>
          <w:b/>
        </w:rPr>
        <w:t>Appendix 1</w:t>
      </w:r>
      <w:r w:rsidR="00232042">
        <w:rPr>
          <w:rFonts w:cstheme="minorHAnsi"/>
          <w:b/>
        </w:rPr>
        <w:t>1</w:t>
      </w:r>
      <w:r w:rsidRPr="00C437C6">
        <w:rPr>
          <w:rFonts w:cstheme="minorHAnsi"/>
        </w:rPr>
        <w:t>.</w:t>
      </w:r>
    </w:p>
    <w:p w:rsidR="007E15F5" w:rsidRDefault="007E15F5" w:rsidP="007E15F5">
      <w:pPr>
        <w:pStyle w:val="ListParagraph"/>
        <w:spacing w:after="0"/>
        <w:rPr>
          <w:rFonts w:cstheme="minorHAnsi"/>
        </w:rPr>
      </w:pPr>
    </w:p>
    <w:tbl>
      <w:tblPr>
        <w:tblW w:w="10520" w:type="dxa"/>
        <w:tblInd w:w="-522" w:type="dxa"/>
        <w:tblLook w:val="04A0"/>
      </w:tblPr>
      <w:tblGrid>
        <w:gridCol w:w="720"/>
        <w:gridCol w:w="5670"/>
        <w:gridCol w:w="1710"/>
        <w:gridCol w:w="1180"/>
        <w:gridCol w:w="1240"/>
      </w:tblGrid>
      <w:tr w:rsidR="00A94EEC" w:rsidRPr="00B447D1" w:rsidTr="00943037">
        <w:trPr>
          <w:trHeight w:val="144"/>
        </w:trPr>
        <w:tc>
          <w:tcPr>
            <w:tcW w:w="10520" w:type="dxa"/>
            <w:gridSpan w:val="5"/>
            <w:tcBorders>
              <w:top w:val="single" w:sz="4" w:space="0" w:color="auto"/>
              <w:left w:val="single" w:sz="4" w:space="0" w:color="auto"/>
              <w:bottom w:val="single" w:sz="4" w:space="0" w:color="auto"/>
              <w:right w:val="single" w:sz="4" w:space="0" w:color="000000"/>
            </w:tcBorders>
            <w:shd w:val="clear" w:color="auto" w:fill="auto"/>
            <w:hideMark/>
          </w:tcPr>
          <w:p w:rsidR="00A94EEC" w:rsidRPr="00B447D1" w:rsidRDefault="00A94EEC" w:rsidP="00A94EEC">
            <w:pPr>
              <w:spacing w:after="0" w:line="240" w:lineRule="auto"/>
              <w:jc w:val="center"/>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Table 5.48: Comparison of Approval and TU Petition (Rs Cr)</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Sl.No</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Particulars</w:t>
            </w:r>
          </w:p>
        </w:tc>
        <w:tc>
          <w:tcPr>
            <w:tcW w:w="171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As per MYT order</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TU Petition</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Difference</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Fuel charges for generation</w:t>
            </w:r>
          </w:p>
        </w:tc>
        <w:tc>
          <w:tcPr>
            <w:tcW w:w="171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3.29</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3.29</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2</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POP &amp; Interstate transmission</w:t>
            </w:r>
          </w:p>
        </w:tc>
        <w:tc>
          <w:tcPr>
            <w:tcW w:w="171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7850.77</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7826.86</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7266B6" w:rsidP="00A94EEC">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A94EEC" w:rsidRPr="00B447D1">
              <w:rPr>
                <w:rFonts w:ascii="Calibri" w:eastAsia="Times New Roman" w:hAnsi="Calibri" w:cs="Calibri"/>
                <w:color w:val="000000"/>
                <w:sz w:val="18"/>
                <w:szCs w:val="18"/>
              </w:rPr>
              <w:t>23.91</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3</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Interest &amp; Finance charges</w:t>
            </w:r>
          </w:p>
        </w:tc>
        <w:tc>
          <w:tcPr>
            <w:tcW w:w="171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1805.76</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0501BB" w:rsidP="00AF1931">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211</w:t>
            </w:r>
            <w:r w:rsidR="00AF1931">
              <w:rPr>
                <w:rFonts w:ascii="Calibri" w:eastAsia="Times New Roman" w:hAnsi="Calibri" w:cs="Calibri"/>
                <w:color w:val="000000"/>
                <w:sz w:val="18"/>
                <w:szCs w:val="18"/>
              </w:rPr>
              <w:t>7</w:t>
            </w:r>
            <w:r w:rsidRPr="00B447D1">
              <w:rPr>
                <w:rFonts w:ascii="Calibri" w:eastAsia="Times New Roman" w:hAnsi="Calibri" w:cs="Calibri"/>
                <w:color w:val="000000"/>
                <w:sz w:val="18"/>
                <w:szCs w:val="18"/>
              </w:rPr>
              <w:t>.</w:t>
            </w:r>
            <w:r w:rsidR="00AF1931">
              <w:rPr>
                <w:rFonts w:ascii="Calibri" w:eastAsia="Times New Roman" w:hAnsi="Calibri" w:cs="Calibri"/>
                <w:color w:val="000000"/>
                <w:sz w:val="18"/>
                <w:szCs w:val="18"/>
              </w:rPr>
              <w:t>1</w:t>
            </w:r>
            <w:r w:rsidRPr="00B447D1">
              <w:rPr>
                <w:rFonts w:ascii="Calibri" w:eastAsia="Times New Roman" w:hAnsi="Calibri" w:cs="Calibri"/>
                <w:color w:val="000000"/>
                <w:sz w:val="18"/>
                <w:szCs w:val="18"/>
              </w:rPr>
              <w:t>3</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0501BB" w:rsidP="00AF1931">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w:t>
            </w:r>
            <w:r w:rsidR="00AF1931">
              <w:rPr>
                <w:rFonts w:ascii="Calibri" w:eastAsia="Times New Roman" w:hAnsi="Calibri" w:cs="Calibri"/>
                <w:color w:val="000000"/>
                <w:sz w:val="18"/>
                <w:szCs w:val="18"/>
              </w:rPr>
              <w:t>11.3</w:t>
            </w:r>
            <w:r w:rsidRPr="00B447D1">
              <w:rPr>
                <w:rFonts w:ascii="Calibri" w:eastAsia="Times New Roman" w:hAnsi="Calibri" w:cs="Calibri"/>
                <w:color w:val="000000"/>
                <w:sz w:val="18"/>
                <w:szCs w:val="18"/>
              </w:rPr>
              <w:t>7</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4</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Depreciation</w:t>
            </w:r>
          </w:p>
        </w:tc>
        <w:tc>
          <w:tcPr>
            <w:tcW w:w="171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348.84</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F1931">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40</w:t>
            </w:r>
            <w:r w:rsidR="00AF1931">
              <w:rPr>
                <w:rFonts w:ascii="Calibri" w:eastAsia="Times New Roman" w:hAnsi="Calibri" w:cs="Calibri"/>
                <w:color w:val="000000"/>
                <w:sz w:val="18"/>
                <w:szCs w:val="18"/>
              </w:rPr>
              <w:t>4</w:t>
            </w:r>
            <w:r w:rsidRPr="00B447D1">
              <w:rPr>
                <w:rFonts w:ascii="Calibri" w:eastAsia="Times New Roman" w:hAnsi="Calibri" w:cs="Calibri"/>
                <w:color w:val="000000"/>
                <w:sz w:val="18"/>
                <w:szCs w:val="18"/>
              </w:rPr>
              <w:t>.</w:t>
            </w:r>
            <w:r w:rsidR="00AF1931">
              <w:rPr>
                <w:rFonts w:ascii="Calibri" w:eastAsia="Times New Roman" w:hAnsi="Calibri" w:cs="Calibri"/>
                <w:color w:val="000000"/>
                <w:sz w:val="18"/>
                <w:szCs w:val="18"/>
              </w:rPr>
              <w:t>47</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A94EEC" w:rsidP="00AF1931">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5</w:t>
            </w:r>
            <w:r w:rsidR="00AF1931">
              <w:rPr>
                <w:rFonts w:ascii="Calibri" w:eastAsia="Times New Roman" w:hAnsi="Calibri" w:cs="Calibri"/>
                <w:color w:val="000000"/>
                <w:sz w:val="18"/>
                <w:szCs w:val="18"/>
              </w:rPr>
              <w:t>5.63</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5</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O&amp;M Expenses</w:t>
            </w:r>
          </w:p>
        </w:tc>
        <w:tc>
          <w:tcPr>
            <w:tcW w:w="171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2713.46</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286348">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2898.</w:t>
            </w:r>
            <w:r w:rsidR="00286348" w:rsidRPr="00B447D1">
              <w:rPr>
                <w:rFonts w:ascii="Calibri" w:eastAsia="Times New Roman" w:hAnsi="Calibri" w:cs="Calibri"/>
                <w:color w:val="000000"/>
                <w:sz w:val="18"/>
                <w:szCs w:val="18"/>
              </w:rPr>
              <w:t>27</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A94EEC" w:rsidP="00286348">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18</w:t>
            </w:r>
            <w:r w:rsidR="00286348" w:rsidRPr="00B447D1">
              <w:rPr>
                <w:rFonts w:ascii="Calibri" w:eastAsia="Times New Roman" w:hAnsi="Calibri" w:cs="Calibri"/>
                <w:color w:val="000000"/>
                <w:sz w:val="18"/>
                <w:szCs w:val="18"/>
              </w:rPr>
              <w:t>4.81</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6</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Other expenses and PP items</w:t>
            </w:r>
          </w:p>
        </w:tc>
        <w:tc>
          <w:tcPr>
            <w:tcW w:w="171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284.59</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284.59</w:t>
            </w:r>
          </w:p>
        </w:tc>
      </w:tr>
      <w:tr w:rsidR="00A94EEC"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A94EEC" w:rsidRPr="00B447D1" w:rsidRDefault="00A94EEC"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7</w:t>
            </w:r>
          </w:p>
        </w:tc>
        <w:tc>
          <w:tcPr>
            <w:tcW w:w="5670" w:type="dxa"/>
            <w:tcBorders>
              <w:top w:val="nil"/>
              <w:left w:val="nil"/>
              <w:bottom w:val="single" w:sz="4" w:space="0" w:color="auto"/>
              <w:right w:val="single" w:sz="4" w:space="0" w:color="auto"/>
            </w:tcBorders>
            <w:shd w:val="clear" w:color="auto" w:fill="auto"/>
            <w:hideMark/>
          </w:tcPr>
          <w:p w:rsidR="00A94EEC" w:rsidRPr="00B447D1" w:rsidRDefault="0030779F"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Retaining gains out of  T&amp;D loss reduction beyond target</w:t>
            </w:r>
          </w:p>
        </w:tc>
        <w:tc>
          <w:tcPr>
            <w:tcW w:w="171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28.59</w:t>
            </w:r>
          </w:p>
        </w:tc>
        <w:tc>
          <w:tcPr>
            <w:tcW w:w="1240" w:type="dxa"/>
            <w:tcBorders>
              <w:top w:val="nil"/>
              <w:left w:val="nil"/>
              <w:bottom w:val="single" w:sz="4" w:space="0" w:color="auto"/>
              <w:right w:val="single" w:sz="4" w:space="0" w:color="auto"/>
            </w:tcBorders>
            <w:shd w:val="clear" w:color="auto" w:fill="auto"/>
            <w:hideMark/>
          </w:tcPr>
          <w:p w:rsidR="00A94EEC" w:rsidRPr="00B447D1" w:rsidRDefault="00A94EEC"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28.59</w:t>
            </w:r>
          </w:p>
        </w:tc>
      </w:tr>
      <w:tr w:rsidR="002E144B"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2E144B" w:rsidRPr="00B447D1" w:rsidRDefault="002E144B"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8</w:t>
            </w:r>
          </w:p>
        </w:tc>
        <w:tc>
          <w:tcPr>
            <w:tcW w:w="5670" w:type="dxa"/>
            <w:tcBorders>
              <w:top w:val="nil"/>
              <w:left w:val="nil"/>
              <w:bottom w:val="single" w:sz="4" w:space="0" w:color="auto"/>
              <w:right w:val="single" w:sz="4" w:space="0" w:color="auto"/>
            </w:tcBorders>
            <w:shd w:val="clear" w:color="auto" w:fill="auto"/>
            <w:vAlign w:val="bottom"/>
            <w:hideMark/>
          </w:tcPr>
          <w:p w:rsidR="002E144B" w:rsidRPr="00B447D1" w:rsidRDefault="002E144B" w:rsidP="00A94EEC">
            <w:pPr>
              <w:spacing w:after="0" w:line="240" w:lineRule="auto"/>
              <w:rPr>
                <w:rFonts w:ascii="Calibri" w:eastAsia="Times New Roman" w:hAnsi="Calibri" w:cs="Calibri"/>
                <w:color w:val="000000"/>
                <w:sz w:val="18"/>
                <w:szCs w:val="18"/>
              </w:rPr>
            </w:pPr>
            <w:r w:rsidRPr="00B447D1">
              <w:rPr>
                <w:rFonts w:ascii="Calibri" w:eastAsia="Times New Roman" w:hAnsi="Calibri" w:cs="Calibri"/>
                <w:color w:val="000000"/>
                <w:sz w:val="18"/>
                <w:szCs w:val="18"/>
              </w:rPr>
              <w:t>Incentive on transmission availability</w:t>
            </w:r>
          </w:p>
        </w:tc>
        <w:tc>
          <w:tcPr>
            <w:tcW w:w="171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2E144B" w:rsidRPr="00B447D1" w:rsidRDefault="002E144B" w:rsidP="002E144B">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8.38</w:t>
            </w:r>
          </w:p>
        </w:tc>
        <w:tc>
          <w:tcPr>
            <w:tcW w:w="1240" w:type="dxa"/>
            <w:tcBorders>
              <w:top w:val="nil"/>
              <w:left w:val="nil"/>
              <w:bottom w:val="single" w:sz="4" w:space="0" w:color="auto"/>
              <w:right w:val="single" w:sz="4" w:space="0" w:color="auto"/>
            </w:tcBorders>
            <w:shd w:val="clear" w:color="auto" w:fill="auto"/>
            <w:hideMark/>
          </w:tcPr>
          <w:p w:rsidR="002E144B" w:rsidRPr="00B447D1" w:rsidRDefault="002E144B" w:rsidP="002E144B">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8.38</w:t>
            </w:r>
          </w:p>
        </w:tc>
      </w:tr>
      <w:tr w:rsidR="002E144B"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2E144B" w:rsidRPr="00B447D1" w:rsidRDefault="002E144B"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9</w:t>
            </w:r>
          </w:p>
        </w:tc>
        <w:tc>
          <w:tcPr>
            <w:tcW w:w="5670" w:type="dxa"/>
            <w:tcBorders>
              <w:top w:val="nil"/>
              <w:left w:val="nil"/>
              <w:bottom w:val="single" w:sz="4" w:space="0" w:color="auto"/>
              <w:right w:val="single" w:sz="4" w:space="0" w:color="auto"/>
            </w:tcBorders>
            <w:shd w:val="clear" w:color="auto" w:fill="auto"/>
            <w:hideMark/>
          </w:tcPr>
          <w:p w:rsidR="002E144B" w:rsidRPr="00B447D1" w:rsidRDefault="002E144B" w:rsidP="002E144B">
            <w:pPr>
              <w:spacing w:after="0" w:line="240" w:lineRule="auto"/>
              <w:jc w:val="both"/>
              <w:rPr>
                <w:rFonts w:ascii="Calibri" w:eastAsia="Times New Roman" w:hAnsi="Calibri" w:cs="Calibri"/>
                <w:sz w:val="18"/>
                <w:szCs w:val="18"/>
              </w:rPr>
            </w:pPr>
            <w:r w:rsidRPr="00B447D1">
              <w:rPr>
                <w:rFonts w:ascii="Calibri" w:eastAsia="Times New Roman" w:hAnsi="Calibri" w:cs="Calibri"/>
                <w:sz w:val="18"/>
                <w:szCs w:val="18"/>
              </w:rPr>
              <w:t>Interest on additional bond to Trust</w:t>
            </w:r>
          </w:p>
        </w:tc>
        <w:tc>
          <w:tcPr>
            <w:tcW w:w="171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200.00</w:t>
            </w:r>
          </w:p>
        </w:tc>
        <w:tc>
          <w:tcPr>
            <w:tcW w:w="118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200.00</w:t>
            </w:r>
          </w:p>
        </w:tc>
        <w:tc>
          <w:tcPr>
            <w:tcW w:w="124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r>
      <w:tr w:rsidR="002E144B"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2E144B" w:rsidRPr="00B447D1" w:rsidRDefault="002E144B"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10</w:t>
            </w:r>
          </w:p>
        </w:tc>
        <w:tc>
          <w:tcPr>
            <w:tcW w:w="567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RoE</w:t>
            </w:r>
          </w:p>
        </w:tc>
        <w:tc>
          <w:tcPr>
            <w:tcW w:w="171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489.87</w:t>
            </w:r>
          </w:p>
        </w:tc>
        <w:tc>
          <w:tcPr>
            <w:tcW w:w="118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489.87</w:t>
            </w:r>
          </w:p>
        </w:tc>
        <w:tc>
          <w:tcPr>
            <w:tcW w:w="124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r>
      <w:tr w:rsidR="002E144B"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2E144B" w:rsidRPr="00B447D1" w:rsidRDefault="0040642A" w:rsidP="00A94EEC">
            <w:pPr>
              <w:spacing w:after="0" w:line="240" w:lineRule="auto"/>
              <w:jc w:val="both"/>
              <w:rPr>
                <w:rFonts w:ascii="Calibri" w:eastAsia="Times New Roman" w:hAnsi="Calibri" w:cs="Calibri"/>
                <w:color w:val="000000"/>
                <w:sz w:val="18"/>
                <w:szCs w:val="18"/>
              </w:rPr>
            </w:pPr>
            <w:r>
              <w:rPr>
                <w:rFonts w:ascii="Calibri" w:eastAsia="Times New Roman" w:hAnsi="Calibri" w:cs="Calibri"/>
                <w:color w:val="000000"/>
                <w:sz w:val="18"/>
                <w:szCs w:val="18"/>
              </w:rPr>
              <w:t>11</w:t>
            </w:r>
          </w:p>
        </w:tc>
        <w:tc>
          <w:tcPr>
            <w:tcW w:w="5670" w:type="dxa"/>
            <w:tcBorders>
              <w:top w:val="nil"/>
              <w:left w:val="nil"/>
              <w:bottom w:val="single" w:sz="4" w:space="0" w:color="auto"/>
              <w:right w:val="single" w:sz="4" w:space="0" w:color="auto"/>
            </w:tcBorders>
            <w:shd w:val="clear" w:color="auto" w:fill="auto"/>
            <w:vAlign w:val="bottom"/>
            <w:hideMark/>
          </w:tcPr>
          <w:p w:rsidR="002E144B" w:rsidRPr="00B447D1" w:rsidRDefault="007070B7" w:rsidP="00A94EEC">
            <w:pPr>
              <w:spacing w:after="0" w:line="240" w:lineRule="auto"/>
              <w:rPr>
                <w:rFonts w:ascii="Calibri" w:eastAsia="Times New Roman" w:hAnsi="Calibri" w:cs="Calibri"/>
                <w:color w:val="000000"/>
                <w:sz w:val="18"/>
                <w:szCs w:val="18"/>
              </w:rPr>
            </w:pPr>
            <w:r w:rsidRPr="00B447D1">
              <w:rPr>
                <w:rFonts w:ascii="Calibri" w:eastAsia="Times New Roman" w:hAnsi="Calibri" w:cs="Calibri"/>
                <w:color w:val="000000"/>
                <w:sz w:val="18"/>
                <w:szCs w:val="18"/>
              </w:rPr>
              <w:t>Onetime expenses-CMDRF (</w:t>
            </w:r>
            <w:r>
              <w:rPr>
                <w:rFonts w:ascii="Calibri" w:eastAsia="Times New Roman" w:hAnsi="Calibri" w:cs="Calibri"/>
                <w:color w:val="000000"/>
                <w:sz w:val="18"/>
                <w:szCs w:val="18"/>
              </w:rPr>
              <w:t>Included u</w:t>
            </w:r>
            <w:r w:rsidRPr="00B447D1">
              <w:rPr>
                <w:rFonts w:ascii="Calibri" w:eastAsia="Times New Roman" w:hAnsi="Calibri" w:cs="Calibri"/>
                <w:color w:val="000000"/>
                <w:sz w:val="18"/>
                <w:szCs w:val="18"/>
              </w:rPr>
              <w:t>nder A&amp;G expenses in Accounts)</w:t>
            </w:r>
          </w:p>
        </w:tc>
        <w:tc>
          <w:tcPr>
            <w:tcW w:w="171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w:t>
            </w:r>
          </w:p>
        </w:tc>
        <w:tc>
          <w:tcPr>
            <w:tcW w:w="118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35.00</w:t>
            </w:r>
          </w:p>
        </w:tc>
        <w:tc>
          <w:tcPr>
            <w:tcW w:w="1240" w:type="dxa"/>
            <w:tcBorders>
              <w:top w:val="nil"/>
              <w:left w:val="nil"/>
              <w:bottom w:val="single" w:sz="4" w:space="0" w:color="auto"/>
              <w:right w:val="single" w:sz="4" w:space="0" w:color="auto"/>
            </w:tcBorders>
            <w:shd w:val="clear" w:color="auto" w:fill="auto"/>
            <w:hideMark/>
          </w:tcPr>
          <w:p w:rsidR="002E144B" w:rsidRPr="00B447D1" w:rsidRDefault="002E144B"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35.00</w:t>
            </w:r>
          </w:p>
        </w:tc>
      </w:tr>
      <w:tr w:rsidR="0040642A"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40642A" w:rsidRPr="00B447D1" w:rsidRDefault="0040642A" w:rsidP="00522383">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12</w:t>
            </w:r>
          </w:p>
        </w:tc>
        <w:tc>
          <w:tcPr>
            <w:tcW w:w="5670" w:type="dxa"/>
            <w:tcBorders>
              <w:top w:val="nil"/>
              <w:left w:val="nil"/>
              <w:bottom w:val="single" w:sz="4" w:space="0" w:color="auto"/>
              <w:right w:val="single" w:sz="4" w:space="0" w:color="auto"/>
            </w:tcBorders>
            <w:shd w:val="clear" w:color="auto" w:fill="auto"/>
            <w:vAlign w:val="bottom"/>
            <w:hideMark/>
          </w:tcPr>
          <w:p w:rsidR="0040642A" w:rsidRPr="00B447D1" w:rsidRDefault="0040642A" w:rsidP="00A94EEC">
            <w:pPr>
              <w:spacing w:after="0" w:line="240" w:lineRule="auto"/>
              <w:rPr>
                <w:rFonts w:ascii="Calibri" w:eastAsia="Times New Roman" w:hAnsi="Calibri" w:cs="Calibri"/>
                <w:color w:val="000000"/>
                <w:sz w:val="18"/>
                <w:szCs w:val="18"/>
              </w:rPr>
            </w:pPr>
            <w:r w:rsidRPr="00B447D1">
              <w:rPr>
                <w:rFonts w:ascii="Calibri" w:eastAsia="Times New Roman" w:hAnsi="Calibri" w:cs="Calibri"/>
                <w:color w:val="000000"/>
                <w:sz w:val="18"/>
                <w:szCs w:val="18"/>
              </w:rPr>
              <w:t>Amortization of past gap</w:t>
            </w:r>
          </w:p>
        </w:tc>
        <w:tc>
          <w:tcPr>
            <w:tcW w:w="171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400.00</w:t>
            </w:r>
          </w:p>
        </w:tc>
        <w:tc>
          <w:tcPr>
            <w:tcW w:w="118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0.00 </w:t>
            </w:r>
          </w:p>
        </w:tc>
        <w:tc>
          <w:tcPr>
            <w:tcW w:w="1240" w:type="dxa"/>
            <w:tcBorders>
              <w:top w:val="nil"/>
              <w:left w:val="nil"/>
              <w:bottom w:val="single" w:sz="4" w:space="0" w:color="auto"/>
              <w:right w:val="single" w:sz="4" w:space="0" w:color="auto"/>
            </w:tcBorders>
            <w:shd w:val="clear" w:color="auto" w:fill="auto"/>
            <w:hideMark/>
          </w:tcPr>
          <w:p w:rsidR="0040642A" w:rsidRPr="00B447D1" w:rsidRDefault="007266B6" w:rsidP="00A94EEC">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40642A" w:rsidRPr="00B447D1">
              <w:rPr>
                <w:rFonts w:ascii="Calibri" w:eastAsia="Times New Roman" w:hAnsi="Calibri" w:cs="Calibri"/>
                <w:color w:val="000000"/>
                <w:sz w:val="18"/>
                <w:szCs w:val="18"/>
              </w:rPr>
              <w:t>400.00</w:t>
            </w:r>
          </w:p>
        </w:tc>
      </w:tr>
      <w:tr w:rsidR="0040642A"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40642A" w:rsidRPr="00B447D1" w:rsidRDefault="0040642A" w:rsidP="00522383">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13</w:t>
            </w:r>
          </w:p>
        </w:tc>
        <w:tc>
          <w:tcPr>
            <w:tcW w:w="567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both"/>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ARR (1 to 13)</w:t>
            </w:r>
          </w:p>
        </w:tc>
        <w:tc>
          <w:tcPr>
            <w:tcW w:w="171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13808.70</w:t>
            </w:r>
          </w:p>
        </w:tc>
        <w:tc>
          <w:tcPr>
            <w:tcW w:w="1180" w:type="dxa"/>
            <w:tcBorders>
              <w:top w:val="nil"/>
              <w:left w:val="nil"/>
              <w:bottom w:val="single" w:sz="4" w:space="0" w:color="auto"/>
              <w:right w:val="single" w:sz="4" w:space="0" w:color="auto"/>
            </w:tcBorders>
            <w:shd w:val="clear" w:color="auto" w:fill="auto"/>
            <w:hideMark/>
          </w:tcPr>
          <w:p w:rsidR="0040642A" w:rsidRPr="00B447D1" w:rsidRDefault="0040642A" w:rsidP="00AF1931">
            <w:pPr>
              <w:spacing w:after="0" w:line="240" w:lineRule="auto"/>
              <w:jc w:val="right"/>
              <w:rPr>
                <w:rFonts w:ascii="Calibri" w:eastAsia="Times New Roman" w:hAnsi="Calibri" w:cs="Calibri"/>
                <w:b/>
                <w:bCs/>
                <w:color w:val="000000"/>
                <w:sz w:val="18"/>
                <w:szCs w:val="18"/>
              </w:rPr>
            </w:pPr>
            <w:r>
              <w:rPr>
                <w:rFonts w:ascii="Calibri" w:eastAsia="Times New Roman" w:hAnsi="Calibri" w:cs="Calibri"/>
                <w:b/>
                <w:color w:val="000000"/>
                <w:sz w:val="18"/>
                <w:szCs w:val="18"/>
              </w:rPr>
              <w:t>1429</w:t>
            </w:r>
            <w:r w:rsidR="00AF1931">
              <w:rPr>
                <w:rFonts w:ascii="Calibri" w:eastAsia="Times New Roman" w:hAnsi="Calibri" w:cs="Calibri"/>
                <w:b/>
                <w:color w:val="000000"/>
                <w:sz w:val="18"/>
                <w:szCs w:val="18"/>
              </w:rPr>
              <w:t>6</w:t>
            </w:r>
            <w:r>
              <w:rPr>
                <w:rFonts w:ascii="Calibri" w:eastAsia="Times New Roman" w:hAnsi="Calibri" w:cs="Calibri"/>
                <w:b/>
                <w:color w:val="000000"/>
                <w:sz w:val="18"/>
                <w:szCs w:val="18"/>
              </w:rPr>
              <w:t>.</w:t>
            </w:r>
            <w:r w:rsidR="00AF1931">
              <w:rPr>
                <w:rFonts w:ascii="Calibri" w:eastAsia="Times New Roman" w:hAnsi="Calibri" w:cs="Calibri"/>
                <w:b/>
                <w:color w:val="000000"/>
                <w:sz w:val="18"/>
                <w:szCs w:val="18"/>
              </w:rPr>
              <w:t>45</w:t>
            </w:r>
          </w:p>
        </w:tc>
        <w:tc>
          <w:tcPr>
            <w:tcW w:w="1240" w:type="dxa"/>
            <w:tcBorders>
              <w:top w:val="nil"/>
              <w:left w:val="nil"/>
              <w:bottom w:val="single" w:sz="4" w:space="0" w:color="auto"/>
              <w:right w:val="single" w:sz="4" w:space="0" w:color="auto"/>
            </w:tcBorders>
            <w:shd w:val="clear" w:color="auto" w:fill="auto"/>
            <w:hideMark/>
          </w:tcPr>
          <w:p w:rsidR="0040642A" w:rsidRPr="00B447D1" w:rsidRDefault="0040642A" w:rsidP="00AF1931">
            <w:pPr>
              <w:spacing w:after="0" w:line="240" w:lineRule="auto"/>
              <w:jc w:val="right"/>
              <w:rPr>
                <w:rFonts w:ascii="Calibri" w:eastAsia="Times New Roman" w:hAnsi="Calibri" w:cs="Calibri"/>
                <w:b/>
                <w:bCs/>
                <w:color w:val="000000"/>
                <w:sz w:val="18"/>
                <w:szCs w:val="18"/>
              </w:rPr>
            </w:pPr>
            <w:r>
              <w:rPr>
                <w:rFonts w:ascii="Calibri" w:eastAsia="Times New Roman" w:hAnsi="Calibri" w:cs="Calibri"/>
                <w:b/>
                <w:bCs/>
                <w:color w:val="000000"/>
                <w:sz w:val="18"/>
                <w:szCs w:val="18"/>
              </w:rPr>
              <w:t>48</w:t>
            </w:r>
            <w:r w:rsidR="00AF1931">
              <w:rPr>
                <w:rFonts w:ascii="Calibri" w:eastAsia="Times New Roman" w:hAnsi="Calibri" w:cs="Calibri"/>
                <w:b/>
                <w:bCs/>
                <w:color w:val="000000"/>
                <w:sz w:val="18"/>
                <w:szCs w:val="18"/>
              </w:rPr>
              <w:t>7.75</w:t>
            </w:r>
          </w:p>
        </w:tc>
      </w:tr>
      <w:tr w:rsidR="0040642A"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40642A" w:rsidRPr="00B447D1" w:rsidRDefault="0040642A" w:rsidP="00522383">
            <w:pPr>
              <w:spacing w:after="0" w:line="240" w:lineRule="auto"/>
              <w:jc w:val="both"/>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14</w:t>
            </w:r>
          </w:p>
        </w:tc>
        <w:tc>
          <w:tcPr>
            <w:tcW w:w="567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Revenue from tariff</w:t>
            </w:r>
          </w:p>
        </w:tc>
        <w:tc>
          <w:tcPr>
            <w:tcW w:w="171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13190.32</w:t>
            </w:r>
          </w:p>
        </w:tc>
        <w:tc>
          <w:tcPr>
            <w:tcW w:w="118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12939.20</w:t>
            </w:r>
          </w:p>
        </w:tc>
        <w:tc>
          <w:tcPr>
            <w:tcW w:w="1240" w:type="dxa"/>
            <w:tcBorders>
              <w:top w:val="nil"/>
              <w:left w:val="nil"/>
              <w:bottom w:val="single" w:sz="4" w:space="0" w:color="auto"/>
              <w:right w:val="single" w:sz="4" w:space="0" w:color="auto"/>
            </w:tcBorders>
            <w:shd w:val="clear" w:color="auto" w:fill="auto"/>
            <w:hideMark/>
          </w:tcPr>
          <w:p w:rsidR="0040642A" w:rsidRPr="00B447D1" w:rsidRDefault="007266B6" w:rsidP="00A94EEC">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w:t>
            </w:r>
            <w:r w:rsidR="0040642A" w:rsidRPr="00B447D1">
              <w:rPr>
                <w:rFonts w:ascii="Calibri" w:eastAsia="Times New Roman" w:hAnsi="Calibri" w:cs="Calibri"/>
                <w:color w:val="000000"/>
                <w:sz w:val="18"/>
                <w:szCs w:val="18"/>
              </w:rPr>
              <w:t>251.12</w:t>
            </w:r>
          </w:p>
        </w:tc>
      </w:tr>
      <w:tr w:rsidR="0040642A"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40642A" w:rsidRPr="00B447D1" w:rsidRDefault="0040642A" w:rsidP="00522383">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15</w:t>
            </w:r>
          </w:p>
        </w:tc>
        <w:tc>
          <w:tcPr>
            <w:tcW w:w="567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Non tariff income</w:t>
            </w:r>
          </w:p>
        </w:tc>
        <w:tc>
          <w:tcPr>
            <w:tcW w:w="171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586.23</w:t>
            </w:r>
          </w:p>
        </w:tc>
        <w:tc>
          <w:tcPr>
            <w:tcW w:w="118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597.37</w:t>
            </w:r>
          </w:p>
        </w:tc>
        <w:tc>
          <w:tcPr>
            <w:tcW w:w="124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color w:val="000000"/>
                <w:sz w:val="18"/>
                <w:szCs w:val="18"/>
              </w:rPr>
            </w:pPr>
            <w:r w:rsidRPr="00B447D1">
              <w:rPr>
                <w:rFonts w:ascii="Calibri" w:eastAsia="Times New Roman" w:hAnsi="Calibri" w:cs="Calibri"/>
                <w:color w:val="000000"/>
                <w:sz w:val="18"/>
                <w:szCs w:val="18"/>
              </w:rPr>
              <w:t>11.14</w:t>
            </w:r>
          </w:p>
        </w:tc>
      </w:tr>
      <w:tr w:rsidR="0040642A"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40642A" w:rsidRPr="00B447D1" w:rsidRDefault="0040642A" w:rsidP="00522383">
            <w:pPr>
              <w:spacing w:after="0" w:line="240" w:lineRule="auto"/>
              <w:jc w:val="both"/>
              <w:rPr>
                <w:rFonts w:ascii="Calibri" w:eastAsia="Times New Roman" w:hAnsi="Calibri" w:cs="Calibri"/>
                <w:color w:val="000000"/>
                <w:sz w:val="18"/>
                <w:szCs w:val="18"/>
              </w:rPr>
            </w:pPr>
            <w:r w:rsidRPr="00B447D1">
              <w:rPr>
                <w:rFonts w:ascii="Calibri" w:eastAsia="Times New Roman" w:hAnsi="Calibri" w:cs="Calibri"/>
                <w:color w:val="000000"/>
                <w:sz w:val="18"/>
                <w:szCs w:val="18"/>
              </w:rPr>
              <w:t>16</w:t>
            </w:r>
          </w:p>
        </w:tc>
        <w:tc>
          <w:tcPr>
            <w:tcW w:w="567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both"/>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ERC</w:t>
            </w:r>
          </w:p>
        </w:tc>
        <w:tc>
          <w:tcPr>
            <w:tcW w:w="171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13776.55</w:t>
            </w:r>
          </w:p>
        </w:tc>
        <w:tc>
          <w:tcPr>
            <w:tcW w:w="118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right"/>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13536.57</w:t>
            </w:r>
          </w:p>
        </w:tc>
        <w:tc>
          <w:tcPr>
            <w:tcW w:w="1240" w:type="dxa"/>
            <w:tcBorders>
              <w:top w:val="nil"/>
              <w:left w:val="nil"/>
              <w:bottom w:val="single" w:sz="4" w:space="0" w:color="auto"/>
              <w:right w:val="single" w:sz="4" w:space="0" w:color="auto"/>
            </w:tcBorders>
            <w:shd w:val="clear" w:color="auto" w:fill="auto"/>
            <w:hideMark/>
          </w:tcPr>
          <w:p w:rsidR="0040642A" w:rsidRPr="00B447D1" w:rsidRDefault="007266B6" w:rsidP="00A94EEC">
            <w:pPr>
              <w:spacing w:after="0" w:line="240" w:lineRule="auto"/>
              <w:jc w:val="right"/>
              <w:rPr>
                <w:rFonts w:ascii="Calibri" w:eastAsia="Times New Roman" w:hAnsi="Calibri" w:cs="Calibri"/>
                <w:b/>
                <w:bCs/>
                <w:color w:val="000000"/>
                <w:sz w:val="18"/>
                <w:szCs w:val="18"/>
              </w:rPr>
            </w:pPr>
            <w:r>
              <w:rPr>
                <w:rFonts w:ascii="Calibri" w:eastAsia="Times New Roman" w:hAnsi="Calibri" w:cs="Calibri"/>
                <w:b/>
                <w:bCs/>
                <w:color w:val="000000"/>
                <w:sz w:val="18"/>
                <w:szCs w:val="18"/>
              </w:rPr>
              <w:t>-</w:t>
            </w:r>
            <w:r w:rsidR="0040642A" w:rsidRPr="00B447D1">
              <w:rPr>
                <w:rFonts w:ascii="Calibri" w:eastAsia="Times New Roman" w:hAnsi="Calibri" w:cs="Calibri"/>
                <w:b/>
                <w:bCs/>
                <w:color w:val="000000"/>
                <w:sz w:val="18"/>
                <w:szCs w:val="18"/>
              </w:rPr>
              <w:t>239.98</w:t>
            </w:r>
          </w:p>
        </w:tc>
      </w:tr>
      <w:tr w:rsidR="0040642A" w:rsidRPr="00B447D1" w:rsidTr="00943037">
        <w:trPr>
          <w:trHeight w:val="144"/>
        </w:trPr>
        <w:tc>
          <w:tcPr>
            <w:tcW w:w="720" w:type="dxa"/>
            <w:tcBorders>
              <w:top w:val="nil"/>
              <w:left w:val="single" w:sz="4" w:space="0" w:color="auto"/>
              <w:bottom w:val="single" w:sz="4" w:space="0" w:color="auto"/>
              <w:right w:val="single" w:sz="4" w:space="0" w:color="auto"/>
            </w:tcBorders>
            <w:shd w:val="clear" w:color="auto" w:fill="auto"/>
            <w:hideMark/>
          </w:tcPr>
          <w:p w:rsidR="0040642A" w:rsidRPr="00B447D1" w:rsidRDefault="0040642A" w:rsidP="00522383">
            <w:pPr>
              <w:spacing w:after="0" w:line="240" w:lineRule="auto"/>
              <w:jc w:val="both"/>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17</w:t>
            </w:r>
          </w:p>
        </w:tc>
        <w:tc>
          <w:tcPr>
            <w:tcW w:w="5670" w:type="dxa"/>
            <w:tcBorders>
              <w:top w:val="nil"/>
              <w:left w:val="nil"/>
              <w:bottom w:val="single" w:sz="4" w:space="0" w:color="auto"/>
              <w:right w:val="single" w:sz="4" w:space="0" w:color="auto"/>
            </w:tcBorders>
            <w:shd w:val="clear" w:color="auto" w:fill="auto"/>
            <w:hideMark/>
          </w:tcPr>
          <w:p w:rsidR="0040642A" w:rsidRPr="00B447D1" w:rsidRDefault="0040642A" w:rsidP="00A94EEC">
            <w:pPr>
              <w:spacing w:after="0" w:line="240" w:lineRule="auto"/>
              <w:jc w:val="both"/>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Revenue (gap)/Surplus</w:t>
            </w:r>
          </w:p>
        </w:tc>
        <w:tc>
          <w:tcPr>
            <w:tcW w:w="1710" w:type="dxa"/>
            <w:tcBorders>
              <w:top w:val="nil"/>
              <w:left w:val="nil"/>
              <w:bottom w:val="single" w:sz="4" w:space="0" w:color="auto"/>
              <w:right w:val="single" w:sz="4" w:space="0" w:color="auto"/>
            </w:tcBorders>
            <w:shd w:val="clear" w:color="auto" w:fill="auto"/>
            <w:noWrap/>
            <w:vAlign w:val="bottom"/>
            <w:hideMark/>
          </w:tcPr>
          <w:p w:rsidR="0040642A" w:rsidRPr="00B447D1" w:rsidRDefault="0040642A" w:rsidP="00A94EEC">
            <w:pPr>
              <w:spacing w:after="0" w:line="240" w:lineRule="auto"/>
              <w:jc w:val="right"/>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-32.15</w:t>
            </w:r>
          </w:p>
        </w:tc>
        <w:tc>
          <w:tcPr>
            <w:tcW w:w="1180" w:type="dxa"/>
            <w:tcBorders>
              <w:top w:val="nil"/>
              <w:left w:val="nil"/>
              <w:bottom w:val="single" w:sz="4" w:space="0" w:color="auto"/>
              <w:right w:val="single" w:sz="4" w:space="0" w:color="auto"/>
            </w:tcBorders>
            <w:shd w:val="clear" w:color="auto" w:fill="auto"/>
            <w:noWrap/>
            <w:vAlign w:val="bottom"/>
            <w:hideMark/>
          </w:tcPr>
          <w:p w:rsidR="0040642A" w:rsidRPr="00B447D1" w:rsidRDefault="0040642A" w:rsidP="00AF1931">
            <w:pPr>
              <w:spacing w:after="0" w:line="240" w:lineRule="auto"/>
              <w:jc w:val="right"/>
              <w:rPr>
                <w:rFonts w:ascii="Calibri" w:eastAsia="Times New Roman" w:hAnsi="Calibri" w:cs="Calibri"/>
                <w:b/>
                <w:bCs/>
                <w:color w:val="000000"/>
                <w:sz w:val="18"/>
                <w:szCs w:val="18"/>
              </w:rPr>
            </w:pPr>
            <w:r w:rsidRPr="00B447D1">
              <w:rPr>
                <w:rFonts w:ascii="Calibri" w:eastAsia="Times New Roman" w:hAnsi="Calibri" w:cs="Calibri"/>
                <w:b/>
                <w:bCs/>
                <w:color w:val="000000"/>
                <w:sz w:val="18"/>
                <w:szCs w:val="18"/>
              </w:rPr>
              <w:t>-</w:t>
            </w:r>
            <w:r w:rsidR="00AF1931">
              <w:rPr>
                <w:rFonts w:ascii="Calibri" w:eastAsia="Times New Roman" w:hAnsi="Calibri" w:cs="Calibri"/>
                <w:b/>
                <w:bCs/>
                <w:color w:val="000000"/>
                <w:sz w:val="18"/>
                <w:szCs w:val="18"/>
              </w:rPr>
              <w:t>759</w:t>
            </w:r>
            <w:r>
              <w:rPr>
                <w:rFonts w:ascii="Calibri" w:eastAsia="Times New Roman" w:hAnsi="Calibri" w:cs="Calibri"/>
                <w:b/>
                <w:bCs/>
                <w:color w:val="000000"/>
                <w:sz w:val="18"/>
                <w:szCs w:val="18"/>
              </w:rPr>
              <w:t>.</w:t>
            </w:r>
            <w:r w:rsidR="00AF1931">
              <w:rPr>
                <w:rFonts w:ascii="Calibri" w:eastAsia="Times New Roman" w:hAnsi="Calibri" w:cs="Calibri"/>
                <w:b/>
                <w:bCs/>
                <w:color w:val="000000"/>
                <w:sz w:val="18"/>
                <w:szCs w:val="18"/>
              </w:rPr>
              <w:t>88</w:t>
            </w:r>
          </w:p>
        </w:tc>
        <w:tc>
          <w:tcPr>
            <w:tcW w:w="1240" w:type="dxa"/>
            <w:tcBorders>
              <w:top w:val="nil"/>
              <w:left w:val="nil"/>
              <w:bottom w:val="single" w:sz="4" w:space="0" w:color="auto"/>
              <w:right w:val="single" w:sz="4" w:space="0" w:color="auto"/>
            </w:tcBorders>
            <w:shd w:val="clear" w:color="auto" w:fill="auto"/>
            <w:noWrap/>
            <w:vAlign w:val="bottom"/>
            <w:hideMark/>
          </w:tcPr>
          <w:p w:rsidR="0040642A" w:rsidRPr="00B447D1" w:rsidRDefault="0040642A" w:rsidP="00AF1931">
            <w:pPr>
              <w:spacing w:after="0" w:line="240" w:lineRule="auto"/>
              <w:jc w:val="right"/>
              <w:rPr>
                <w:rFonts w:ascii="Calibri" w:eastAsia="Times New Roman" w:hAnsi="Calibri" w:cs="Calibri"/>
                <w:b/>
                <w:bCs/>
                <w:color w:val="000000"/>
                <w:sz w:val="18"/>
                <w:szCs w:val="18"/>
              </w:rPr>
            </w:pPr>
            <w:r>
              <w:rPr>
                <w:rFonts w:ascii="Calibri" w:eastAsia="Times New Roman" w:hAnsi="Calibri" w:cs="Calibri"/>
                <w:b/>
                <w:bCs/>
                <w:color w:val="000000"/>
                <w:sz w:val="18"/>
                <w:szCs w:val="18"/>
              </w:rPr>
              <w:t>72</w:t>
            </w:r>
            <w:r w:rsidR="00AF1931">
              <w:rPr>
                <w:rFonts w:ascii="Calibri" w:eastAsia="Times New Roman" w:hAnsi="Calibri" w:cs="Calibri"/>
                <w:b/>
                <w:bCs/>
                <w:color w:val="000000"/>
                <w:sz w:val="18"/>
                <w:szCs w:val="18"/>
              </w:rPr>
              <w:t>7.73</w:t>
            </w:r>
          </w:p>
        </w:tc>
      </w:tr>
    </w:tbl>
    <w:p w:rsidR="00D23872" w:rsidRDefault="00D23872" w:rsidP="00D23872">
      <w:pPr>
        <w:pStyle w:val="ListParagraph"/>
        <w:rPr>
          <w:rFonts w:cstheme="minorHAnsi"/>
        </w:rPr>
      </w:pPr>
    </w:p>
    <w:p w:rsidR="00E66096" w:rsidRPr="00E66096" w:rsidRDefault="00AE1B84" w:rsidP="00AE1B84">
      <w:pPr>
        <w:pStyle w:val="BodyText2"/>
        <w:spacing w:after="0" w:line="276" w:lineRule="auto"/>
        <w:ind w:left="720" w:hanging="720"/>
        <w:jc w:val="both"/>
        <w:rPr>
          <w:rFonts w:cstheme="minorHAnsi"/>
        </w:rPr>
      </w:pPr>
      <w:r>
        <w:rPr>
          <w:rFonts w:cstheme="minorHAnsi"/>
          <w:sz w:val="24"/>
          <w:szCs w:val="24"/>
        </w:rPr>
        <w:t>5.53</w:t>
      </w:r>
      <w:r>
        <w:rPr>
          <w:rFonts w:cstheme="minorHAnsi"/>
          <w:sz w:val="24"/>
          <w:szCs w:val="24"/>
        </w:rPr>
        <w:tab/>
      </w:r>
      <w:r w:rsidR="00E66096" w:rsidRPr="00E66096">
        <w:rPr>
          <w:rFonts w:cstheme="minorHAnsi"/>
        </w:rPr>
        <w:t xml:space="preserve">The Next chapter summarises the expenses and revenues </w:t>
      </w:r>
      <w:r w:rsidR="00EB6719">
        <w:rPr>
          <w:rFonts w:cstheme="minorHAnsi"/>
        </w:rPr>
        <w:t xml:space="preserve">sought for </w:t>
      </w:r>
      <w:r w:rsidR="00E66096" w:rsidRPr="00E66096">
        <w:rPr>
          <w:rFonts w:cstheme="minorHAnsi"/>
        </w:rPr>
        <w:t>true-up for the year and determine</w:t>
      </w:r>
      <w:r w:rsidR="00581B4C">
        <w:rPr>
          <w:rFonts w:cstheme="minorHAnsi"/>
        </w:rPr>
        <w:t>s</w:t>
      </w:r>
      <w:r w:rsidR="00E66096" w:rsidRPr="00E66096">
        <w:rPr>
          <w:rFonts w:cstheme="minorHAnsi"/>
        </w:rPr>
        <w:t xml:space="preserve"> the Net Revenue Gap for the year.  </w:t>
      </w:r>
    </w:p>
    <w:p w:rsidR="00E66096" w:rsidRPr="00E66096" w:rsidRDefault="00E66096" w:rsidP="00882CAE">
      <w:pPr>
        <w:pStyle w:val="BodyText2"/>
        <w:spacing w:after="0" w:line="276" w:lineRule="auto"/>
        <w:jc w:val="center"/>
        <w:rPr>
          <w:rFonts w:cstheme="minorHAnsi"/>
        </w:rPr>
      </w:pPr>
      <w:r w:rsidRPr="00E66096">
        <w:rPr>
          <w:rFonts w:cstheme="minorHAnsi"/>
        </w:rPr>
        <w:t>--------------------------------------------------</w:t>
      </w:r>
    </w:p>
    <w:p w:rsidR="00E66096" w:rsidRPr="00E66096" w:rsidRDefault="00E66096" w:rsidP="00882CAE">
      <w:pPr>
        <w:rPr>
          <w:rFonts w:cstheme="minorHAnsi"/>
          <w:lang w:val="en-IN" w:eastAsia="en-IN"/>
        </w:rPr>
      </w:pPr>
      <w:r w:rsidRPr="00E66096">
        <w:rPr>
          <w:rFonts w:cstheme="minorHAnsi"/>
        </w:rPr>
        <w:br w:type="page"/>
      </w:r>
    </w:p>
    <w:p w:rsidR="00E66096" w:rsidRDefault="00E66096" w:rsidP="002347D7">
      <w:pPr>
        <w:pStyle w:val="BodyText2"/>
        <w:shd w:val="clear" w:color="auto" w:fill="1F497D" w:themeFill="text2"/>
        <w:spacing w:after="0" w:line="240" w:lineRule="auto"/>
        <w:jc w:val="center"/>
        <w:rPr>
          <w:rFonts w:cstheme="minorHAnsi"/>
          <w:b/>
          <w:bCs/>
          <w:color w:val="FFFFFF" w:themeColor="background1"/>
          <w:sz w:val="24"/>
          <w:szCs w:val="24"/>
        </w:rPr>
        <w:sectPr w:rsidR="00E66096" w:rsidSect="00E66096">
          <w:footerReference w:type="default" r:id="rId8"/>
          <w:pgSz w:w="12240" w:h="15840"/>
          <w:pgMar w:top="1440" w:right="1440" w:bottom="1440" w:left="1440" w:header="709" w:footer="709" w:gutter="0"/>
          <w:cols w:space="708"/>
          <w:docGrid w:linePitch="360"/>
        </w:sectPr>
      </w:pPr>
    </w:p>
    <w:p w:rsidR="00E66096" w:rsidRPr="00A119B5" w:rsidRDefault="00E66096" w:rsidP="00A119B5">
      <w:pPr>
        <w:pStyle w:val="BodyText2"/>
        <w:spacing w:after="0" w:line="240" w:lineRule="auto"/>
        <w:jc w:val="center"/>
        <w:rPr>
          <w:rFonts w:cstheme="minorHAnsi"/>
          <w:b/>
          <w:bCs/>
          <w:sz w:val="24"/>
          <w:szCs w:val="24"/>
        </w:rPr>
      </w:pPr>
      <w:r w:rsidRPr="00A119B5">
        <w:rPr>
          <w:rFonts w:cstheme="minorHAnsi"/>
          <w:b/>
          <w:bCs/>
          <w:sz w:val="24"/>
          <w:szCs w:val="24"/>
        </w:rPr>
        <w:lastRenderedPageBreak/>
        <w:t>APPENDICES</w:t>
      </w:r>
    </w:p>
    <w:tbl>
      <w:tblPr>
        <w:tblW w:w="1504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9"/>
        <w:gridCol w:w="3811"/>
        <w:gridCol w:w="930"/>
        <w:gridCol w:w="962"/>
        <w:gridCol w:w="787"/>
        <w:gridCol w:w="982"/>
        <w:gridCol w:w="982"/>
        <w:gridCol w:w="962"/>
        <w:gridCol w:w="777"/>
        <w:gridCol w:w="716"/>
        <w:gridCol w:w="962"/>
        <w:gridCol w:w="787"/>
        <w:gridCol w:w="1185"/>
        <w:gridCol w:w="778"/>
      </w:tblGrid>
      <w:tr w:rsidR="00ED7C54" w:rsidRPr="00A119B5" w:rsidTr="00ED7C54">
        <w:trPr>
          <w:trHeight w:val="144"/>
        </w:trPr>
        <w:tc>
          <w:tcPr>
            <w:tcW w:w="15040" w:type="dxa"/>
            <w:gridSpan w:val="14"/>
            <w:shd w:val="clear" w:color="000000" w:fill="000000"/>
            <w:vAlign w:val="bottom"/>
            <w:hideMark/>
          </w:tcPr>
          <w:p w:rsidR="00ED7C54" w:rsidRPr="00A119B5" w:rsidRDefault="00ED7C54" w:rsidP="00A119B5">
            <w:pPr>
              <w:spacing w:after="0" w:line="240" w:lineRule="auto"/>
              <w:jc w:val="center"/>
              <w:rPr>
                <w:rFonts w:eastAsia="Times New Roman" w:cstheme="minorHAnsi"/>
                <w:b/>
                <w:bCs/>
                <w:sz w:val="18"/>
                <w:szCs w:val="18"/>
              </w:rPr>
            </w:pPr>
            <w:r w:rsidRPr="00A119B5">
              <w:rPr>
                <w:rFonts w:eastAsia="Times New Roman" w:cstheme="minorHAnsi"/>
                <w:b/>
                <w:bCs/>
                <w:sz w:val="18"/>
                <w:szCs w:val="18"/>
              </w:rPr>
              <w:t>Appendix 1 : Details of capital liabilities ( 2018-19)</w:t>
            </w:r>
          </w:p>
        </w:tc>
      </w:tr>
      <w:tr w:rsidR="00ED7C54" w:rsidRPr="00A119B5" w:rsidTr="00ED7C54">
        <w:trPr>
          <w:trHeight w:val="2195"/>
        </w:trPr>
        <w:tc>
          <w:tcPr>
            <w:tcW w:w="419" w:type="dxa"/>
            <w:shd w:val="clear" w:color="auto" w:fill="auto"/>
            <w:noWrap/>
            <w:vAlign w:val="bottom"/>
            <w:hideMark/>
          </w:tcPr>
          <w:p w:rsidR="00ED7C54" w:rsidRPr="00A119B5" w:rsidRDefault="00ED7C54" w:rsidP="00ED7C54">
            <w:pPr>
              <w:spacing w:after="0" w:line="240" w:lineRule="auto"/>
              <w:rPr>
                <w:rFonts w:eastAsia="Times New Roman" w:cstheme="minorHAnsi"/>
                <w:sz w:val="16"/>
                <w:szCs w:val="16"/>
              </w:rPr>
            </w:pPr>
          </w:p>
        </w:tc>
        <w:tc>
          <w:tcPr>
            <w:tcW w:w="3811" w:type="dxa"/>
            <w:shd w:val="clear" w:color="000000" w:fill="DBE5F1"/>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NAME OF THE FINANCIAL INSTITUTION</w:t>
            </w:r>
          </w:p>
        </w:tc>
        <w:tc>
          <w:tcPr>
            <w:tcW w:w="930"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Gross Loan -Opening</w:t>
            </w:r>
          </w:p>
        </w:tc>
        <w:tc>
          <w:tcPr>
            <w:tcW w:w="962"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Cumulative repayments till previous year (IND Adj)2017-18</w:t>
            </w:r>
          </w:p>
        </w:tc>
        <w:tc>
          <w:tcPr>
            <w:tcW w:w="787"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Net loan-Opening – 01/04/18</w:t>
            </w:r>
          </w:p>
        </w:tc>
        <w:tc>
          <w:tcPr>
            <w:tcW w:w="982"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Add: Drawal(s) during the Year</w:t>
            </w:r>
          </w:p>
        </w:tc>
        <w:tc>
          <w:tcPr>
            <w:tcW w:w="982"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Less: Repayment (s) of Loans during the year</w:t>
            </w:r>
          </w:p>
        </w:tc>
        <w:tc>
          <w:tcPr>
            <w:tcW w:w="962"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Net loan – Closing – 31/03/2019</w:t>
            </w:r>
          </w:p>
        </w:tc>
        <w:tc>
          <w:tcPr>
            <w:tcW w:w="777"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Current maturities of long term debt (CFL)</w:t>
            </w:r>
          </w:p>
        </w:tc>
        <w:tc>
          <w:tcPr>
            <w:tcW w:w="716"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Ind ADJ</w:t>
            </w:r>
          </w:p>
        </w:tc>
        <w:tc>
          <w:tcPr>
            <w:tcW w:w="962"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Net loan – Closing – 31/03/2019</w:t>
            </w:r>
          </w:p>
        </w:tc>
        <w:tc>
          <w:tcPr>
            <w:tcW w:w="787"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Average Net Loan</w:t>
            </w:r>
          </w:p>
        </w:tc>
        <w:tc>
          <w:tcPr>
            <w:tcW w:w="1185"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Rate of Interest on Loan on annual basis %</w:t>
            </w:r>
          </w:p>
        </w:tc>
        <w:tc>
          <w:tcPr>
            <w:tcW w:w="778" w:type="dxa"/>
            <w:shd w:val="clear" w:color="000000" w:fill="DBE5F1"/>
            <w:textDirection w:val="btLr"/>
            <w:vAlign w:val="bottom"/>
            <w:hideMark/>
          </w:tcPr>
          <w:p w:rsidR="00ED7C54" w:rsidRPr="00A119B5" w:rsidRDefault="00ED7C54" w:rsidP="00ED7C54">
            <w:pPr>
              <w:spacing w:after="0" w:line="240" w:lineRule="auto"/>
              <w:jc w:val="center"/>
              <w:rPr>
                <w:rFonts w:eastAsia="Times New Roman" w:cstheme="minorHAnsi"/>
                <w:sz w:val="16"/>
                <w:szCs w:val="16"/>
              </w:rPr>
            </w:pPr>
            <w:r w:rsidRPr="00A119B5">
              <w:rPr>
                <w:rFonts w:eastAsia="Times New Roman" w:cstheme="minorHAnsi"/>
                <w:sz w:val="16"/>
                <w:szCs w:val="16"/>
              </w:rPr>
              <w:t>Interest on loan</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rPr>
                <w:rFonts w:eastAsia="Times New Roman" w:cstheme="minorHAnsi"/>
                <w:color w:val="000000"/>
                <w:sz w:val="16"/>
                <w:szCs w:val="16"/>
              </w:rPr>
            </w:pPr>
          </w:p>
        </w:tc>
        <w:tc>
          <w:tcPr>
            <w:tcW w:w="3811" w:type="dxa"/>
            <w:shd w:val="clear" w:color="000000" w:fill="DDD9C3"/>
            <w:vAlign w:val="bottom"/>
            <w:hideMark/>
          </w:tcPr>
          <w:p w:rsidR="00ED7C54" w:rsidRPr="00ED7C54" w:rsidRDefault="00ED7C54" w:rsidP="00ED7C54">
            <w:pPr>
              <w:spacing w:after="0" w:line="240" w:lineRule="auto"/>
              <w:rPr>
                <w:rFonts w:eastAsia="Times New Roman" w:cstheme="minorHAnsi"/>
                <w:b/>
                <w:bCs/>
                <w:color w:val="000000"/>
                <w:sz w:val="16"/>
                <w:szCs w:val="16"/>
              </w:rPr>
            </w:pPr>
            <w:r w:rsidRPr="00ED7C54">
              <w:rPr>
                <w:rFonts w:eastAsia="Times New Roman" w:cstheme="minorHAnsi"/>
                <w:b/>
                <w:bCs/>
                <w:color w:val="000000"/>
                <w:sz w:val="16"/>
                <w:szCs w:val="16"/>
              </w:rPr>
              <w:t>(A) SECURED LOANS</w:t>
            </w:r>
          </w:p>
        </w:tc>
        <w:tc>
          <w:tcPr>
            <w:tcW w:w="930"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62"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87"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82"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82"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62"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77"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16"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62"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87"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1185"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78" w:type="dxa"/>
            <w:shd w:val="clear" w:color="000000" w:fill="DDD9C3"/>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L I C</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2.00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2.00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2.00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0.00</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9.18</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FF0000"/>
                <w:sz w:val="16"/>
                <w:szCs w:val="16"/>
              </w:rPr>
            </w:pPr>
            <w:r w:rsidRPr="00ED7C54">
              <w:rPr>
                <w:rFonts w:eastAsia="Times New Roman" w:cstheme="minorHAnsi"/>
                <w:color w:val="FF0000"/>
                <w:sz w:val="16"/>
                <w:szCs w:val="16"/>
              </w:rPr>
              <w:t>0.05</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REC-Distriburion - 23 Circle Scheme</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599.90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57.52</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657.42</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17.29</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34.14</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640.57</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67.64</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34.65</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538.28</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9.75-10.5%</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65.96</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REC- Distriburion - Meter Scheme</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39.03</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18.22</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57.25</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14.94</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42.32</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14.94</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2.45</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24.94</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0.10</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4.88</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REC on Various Schemes</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-0.47</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7.73</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7.26</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7.26</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#VALUE!</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Special Loan Assistance from REC</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1300.00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1350.00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401.79</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62.94</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1688.85</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129.91</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1558.94</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0.27</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135.35</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R E C - RGGVY</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13.96</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2.52</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16.48</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1.96</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14.52</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1.96</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-0.08</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12.63</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10-11%</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1.70</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SOUTH INDIAN BANK-Barapole SHEP</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81.00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4.50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85.50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4.50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81.00</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75.00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0.10</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8.30</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8</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REC R-APDRP PART-B</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513.94</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91.24</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605.18</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22.74</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65.05</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562.87</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65.16</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45.04</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452.66</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9.75-10.5%</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58.69</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Dam Rehabilitation and Improvement Project (DRIP)</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49.21</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49.21</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49.21</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49.21</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10</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REC for the DDG Scheme</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0.13</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0.14</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0.14</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0.01</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0.13</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0.11</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0.01</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11</w:t>
            </w:r>
          </w:p>
        </w:tc>
        <w:tc>
          <w:tcPr>
            <w:tcW w:w="3811" w:type="dxa"/>
            <w:shd w:val="clear" w:color="FFFF00" w:fill="FFFF00"/>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Special Loan Assistance from PFC</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1328.02</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51.08</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1379.10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9.87</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55.84</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1333.13</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91.94</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1241.19</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0.27</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123.68</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12</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PFC R-APDRP</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166.15</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166.15</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26.26</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192.41</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sz w:val="16"/>
                <w:szCs w:val="16"/>
              </w:rPr>
            </w:pPr>
            <w:r w:rsidRPr="00ED7C54">
              <w:rPr>
                <w:rFonts w:eastAsia="Times New Roman" w:cstheme="minorHAnsi"/>
                <w:sz w:val="16"/>
                <w:szCs w:val="16"/>
              </w:rPr>
              <w:t>192.41</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0.09</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45.42</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PFC R-APDRP Part B</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159.85</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159.85</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96.58</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9.43</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247.01</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12.12</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234.88</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0.09</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8.61</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14</w:t>
            </w:r>
          </w:p>
        </w:tc>
        <w:tc>
          <w:tcPr>
            <w:tcW w:w="3811" w:type="dxa"/>
            <w:shd w:val="clear" w:color="auto" w:fill="auto"/>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NABARD RIDF Loan : Upper Kallar SHEP and  Banasurasagar SPVP</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4.06</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4.06</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4.06</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0.81</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3.25</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0.13</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0.25</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15</w:t>
            </w:r>
          </w:p>
        </w:tc>
        <w:tc>
          <w:tcPr>
            <w:tcW w:w="3811" w:type="dxa"/>
            <w:shd w:val="clear" w:color="auto" w:fill="auto"/>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PFC Loan : Pallivasal Generation Project</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176.75</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15.13</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191.88</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191.88</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11.15-11.75%</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9.95</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16</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sz w:val="16"/>
                <w:szCs w:val="16"/>
              </w:rPr>
            </w:pPr>
            <w:r w:rsidRPr="00ED7C54">
              <w:rPr>
                <w:rFonts w:eastAsia="Times New Roman" w:cstheme="minorHAnsi"/>
                <w:sz w:val="16"/>
                <w:szCs w:val="16"/>
              </w:rPr>
              <w:t>KIIFB for Trans Grid 2.0 Projects</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41.07</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41.07</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41.07</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 </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17</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PFC GEL Perumthenaruvi</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35.14</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3.32</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38.45</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1.28</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37.17</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2.56</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3.35</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31.26</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9.75-10</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3.84</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18</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REC-Thottiyar Gene. Scheme</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53.73</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53.73</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53.73</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53.73</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11.4-11.65%</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6.18</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19</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sz w:val="16"/>
                <w:szCs w:val="16"/>
              </w:rPr>
            </w:pPr>
            <w:r w:rsidRPr="00ED7C54">
              <w:rPr>
                <w:rFonts w:eastAsia="Times New Roman" w:cstheme="minorHAnsi"/>
                <w:sz w:val="16"/>
                <w:szCs w:val="16"/>
              </w:rPr>
              <w:t>Loan from REC-TRAN.Kattakkada -Pothencode Scheme</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96.12</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18.53</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114.65</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14.33</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100.32</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14.33</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3.79</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82.20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0.12</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12.30</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20</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sz w:val="16"/>
                <w:szCs w:val="16"/>
              </w:rPr>
            </w:pPr>
            <w:r w:rsidRPr="00ED7C54">
              <w:rPr>
                <w:rFonts w:eastAsia="Times New Roman" w:cstheme="minorHAnsi"/>
                <w:sz w:val="16"/>
                <w:szCs w:val="16"/>
              </w:rPr>
              <w:t>Loan from REC-TRAN-Group I</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59.52</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11.00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70.51</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5.57</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6.44</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69.65</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7.51</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4.74</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57.40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10-10.5%</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6.97</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21</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 from PFC GEL Kakkayam</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19.20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1.38</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20.58</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20.58</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1.37</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17.21</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9.75-10.5</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2.00</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rPr>
                <w:rFonts w:eastAsia="Times New Roman" w:cstheme="minorHAnsi"/>
                <w:color w:val="000000"/>
                <w:sz w:val="16"/>
                <w:szCs w:val="16"/>
              </w:rPr>
            </w:pPr>
          </w:p>
        </w:tc>
        <w:tc>
          <w:tcPr>
            <w:tcW w:w="3811" w:type="dxa"/>
            <w:shd w:val="clear" w:color="000000" w:fill="FFFF00"/>
            <w:vAlign w:val="bottom"/>
            <w:hideMark/>
          </w:tcPr>
          <w:p w:rsidR="00ED7C54" w:rsidRPr="00ED7C54" w:rsidRDefault="00ED7C54" w:rsidP="00ED7C54">
            <w:pPr>
              <w:spacing w:after="0" w:line="240" w:lineRule="auto"/>
              <w:rPr>
                <w:rFonts w:eastAsia="Times New Roman" w:cstheme="minorHAnsi"/>
                <w:b/>
                <w:bCs/>
                <w:color w:val="000000"/>
                <w:sz w:val="16"/>
                <w:szCs w:val="16"/>
              </w:rPr>
            </w:pPr>
            <w:r w:rsidRPr="00ED7C54">
              <w:rPr>
                <w:rFonts w:eastAsia="Times New Roman" w:cstheme="minorHAnsi"/>
                <w:b/>
                <w:bCs/>
                <w:color w:val="000000"/>
                <w:sz w:val="16"/>
                <w:szCs w:val="16"/>
              </w:rPr>
              <w:t>Total</w:t>
            </w:r>
          </w:p>
        </w:tc>
        <w:tc>
          <w:tcPr>
            <w:tcW w:w="930"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4,695.25</w:t>
            </w:r>
          </w:p>
        </w:tc>
        <w:tc>
          <w:tcPr>
            <w:tcW w:w="96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334.16</w:t>
            </w:r>
          </w:p>
        </w:tc>
        <w:tc>
          <w:tcPr>
            <w:tcW w:w="787"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5,029.42</w:t>
            </w:r>
          </w:p>
        </w:tc>
        <w:tc>
          <w:tcPr>
            <w:tcW w:w="98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621.17</w:t>
            </w:r>
          </w:p>
        </w:tc>
        <w:tc>
          <w:tcPr>
            <w:tcW w:w="98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471.99</w:t>
            </w:r>
          </w:p>
        </w:tc>
        <w:tc>
          <w:tcPr>
            <w:tcW w:w="96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5,178.59</w:t>
            </w:r>
          </w:p>
        </w:tc>
        <w:tc>
          <w:tcPr>
            <w:tcW w:w="777"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416.26</w:t>
            </w:r>
          </w:p>
        </w:tc>
        <w:tc>
          <w:tcPr>
            <w:tcW w:w="716"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95.93</w:t>
            </w:r>
          </w:p>
        </w:tc>
        <w:tc>
          <w:tcPr>
            <w:tcW w:w="96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4,666.39</w:t>
            </w:r>
          </w:p>
        </w:tc>
        <w:tc>
          <w:tcPr>
            <w:tcW w:w="787"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5,104.00</w:t>
            </w:r>
          </w:p>
        </w:tc>
        <w:tc>
          <w:tcPr>
            <w:tcW w:w="1185"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9.68</w:t>
            </w:r>
          </w:p>
        </w:tc>
        <w:tc>
          <w:tcPr>
            <w:tcW w:w="778"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494.15</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rPr>
                <w:rFonts w:eastAsia="Times New Roman" w:cstheme="minorHAnsi"/>
                <w:color w:val="000000"/>
                <w:sz w:val="16"/>
                <w:szCs w:val="16"/>
              </w:rPr>
            </w:pPr>
          </w:p>
        </w:tc>
        <w:tc>
          <w:tcPr>
            <w:tcW w:w="3811" w:type="dxa"/>
            <w:shd w:val="clear" w:color="000000" w:fill="DDD9C3"/>
            <w:vAlign w:val="bottom"/>
            <w:hideMark/>
          </w:tcPr>
          <w:p w:rsidR="00ED7C54" w:rsidRPr="00ED7C54" w:rsidRDefault="00ED7C54" w:rsidP="00ED7C54">
            <w:pPr>
              <w:spacing w:after="0" w:line="240" w:lineRule="auto"/>
              <w:rPr>
                <w:rFonts w:eastAsia="Times New Roman" w:cstheme="minorHAnsi"/>
                <w:b/>
                <w:bCs/>
                <w:color w:val="000000"/>
                <w:sz w:val="16"/>
                <w:szCs w:val="16"/>
              </w:rPr>
            </w:pPr>
            <w:r w:rsidRPr="00ED7C54">
              <w:rPr>
                <w:rFonts w:eastAsia="Times New Roman" w:cstheme="minorHAnsi"/>
                <w:b/>
                <w:bCs/>
                <w:color w:val="000000"/>
                <w:sz w:val="16"/>
                <w:szCs w:val="16"/>
              </w:rPr>
              <w:t>(B) Unsecured Loan</w:t>
            </w:r>
          </w:p>
        </w:tc>
        <w:tc>
          <w:tcPr>
            <w:tcW w:w="930"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62"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87"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82"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82"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62"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77"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16"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962"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87"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1185"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c>
          <w:tcPr>
            <w:tcW w:w="778" w:type="dxa"/>
            <w:shd w:val="clear" w:color="000000" w:fill="DDD9C3"/>
            <w:noWrap/>
            <w:vAlign w:val="bottom"/>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 </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Loan-REC</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500.00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500.00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500.00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11.91</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State Bank of India (SBI)</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750.00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750.00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750.00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39.08</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3</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Vijaya Bank</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1000.00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600.00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400.00</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400.00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0.26</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24.73</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4</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Canara Bank</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100.00</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100.00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5</w:t>
            </w:r>
          </w:p>
        </w:tc>
        <w:tc>
          <w:tcPr>
            <w:tcW w:w="3811" w:type="dxa"/>
            <w:shd w:val="clear" w:color="auto" w:fill="auto"/>
            <w:noWrap/>
            <w:vAlign w:val="center"/>
            <w:hideMark/>
          </w:tcPr>
          <w:p w:rsidR="00ED7C54" w:rsidRPr="00ED7C54" w:rsidRDefault="00ED7C54" w:rsidP="00ED7C54">
            <w:pPr>
              <w:spacing w:after="0" w:line="240" w:lineRule="auto"/>
              <w:rPr>
                <w:rFonts w:eastAsia="Times New Roman" w:cstheme="minorHAnsi"/>
                <w:color w:val="000000"/>
                <w:sz w:val="16"/>
                <w:szCs w:val="16"/>
              </w:rPr>
            </w:pPr>
            <w:r w:rsidRPr="00ED7C54">
              <w:rPr>
                <w:rFonts w:eastAsia="Times New Roman" w:cstheme="minorHAnsi"/>
                <w:color w:val="000000"/>
                <w:sz w:val="16"/>
                <w:szCs w:val="16"/>
              </w:rPr>
              <w:t>Bank of India (BOI)</w:t>
            </w:r>
          </w:p>
        </w:tc>
        <w:tc>
          <w:tcPr>
            <w:tcW w:w="930"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199.93</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199.93</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0.07</w:t>
            </w:r>
          </w:p>
        </w:tc>
        <w:tc>
          <w:tcPr>
            <w:tcW w:w="98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200.00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16"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962"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87"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1185"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0.00</w:t>
            </w:r>
          </w:p>
        </w:tc>
        <w:tc>
          <w:tcPr>
            <w:tcW w:w="778" w:type="dxa"/>
            <w:shd w:val="clear" w:color="auto" w:fill="auto"/>
            <w:noWrap/>
            <w:vAlign w:val="bottom"/>
            <w:hideMark/>
          </w:tcPr>
          <w:p w:rsidR="00ED7C54" w:rsidRPr="00ED7C54" w:rsidRDefault="00ED7C54" w:rsidP="00ED7C54">
            <w:pPr>
              <w:spacing w:after="0" w:line="240" w:lineRule="auto"/>
              <w:jc w:val="right"/>
              <w:rPr>
                <w:rFonts w:eastAsia="Times New Roman" w:cstheme="minorHAnsi"/>
                <w:color w:val="000000"/>
                <w:sz w:val="16"/>
                <w:szCs w:val="16"/>
              </w:rPr>
            </w:pPr>
            <w:r w:rsidRPr="00ED7C54">
              <w:rPr>
                <w:rFonts w:eastAsia="Times New Roman" w:cstheme="minorHAnsi"/>
                <w:color w:val="000000"/>
                <w:sz w:val="16"/>
                <w:szCs w:val="16"/>
              </w:rPr>
              <w:t>0.25</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rPr>
                <w:rFonts w:eastAsia="Times New Roman" w:cstheme="minorHAnsi"/>
                <w:color w:val="000000"/>
                <w:sz w:val="16"/>
                <w:szCs w:val="16"/>
              </w:rPr>
            </w:pPr>
          </w:p>
        </w:tc>
        <w:tc>
          <w:tcPr>
            <w:tcW w:w="3811" w:type="dxa"/>
            <w:shd w:val="clear" w:color="000000" w:fill="FFFF00"/>
            <w:vAlign w:val="bottom"/>
            <w:hideMark/>
          </w:tcPr>
          <w:p w:rsidR="00ED7C54" w:rsidRPr="00ED7C54" w:rsidRDefault="00ED7C54" w:rsidP="00ED7C54">
            <w:pPr>
              <w:spacing w:after="0" w:line="240" w:lineRule="auto"/>
              <w:rPr>
                <w:rFonts w:eastAsia="Times New Roman" w:cstheme="minorHAnsi"/>
                <w:b/>
                <w:bCs/>
                <w:color w:val="000000"/>
                <w:sz w:val="16"/>
                <w:szCs w:val="16"/>
              </w:rPr>
            </w:pPr>
            <w:r w:rsidRPr="00ED7C54">
              <w:rPr>
                <w:rFonts w:eastAsia="Times New Roman" w:cstheme="minorHAnsi"/>
                <w:b/>
                <w:bCs/>
                <w:color w:val="000000"/>
                <w:sz w:val="16"/>
                <w:szCs w:val="16"/>
              </w:rPr>
              <w:t>Total</w:t>
            </w:r>
          </w:p>
        </w:tc>
        <w:tc>
          <w:tcPr>
            <w:tcW w:w="930"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1,449.93</w:t>
            </w:r>
          </w:p>
        </w:tc>
        <w:tc>
          <w:tcPr>
            <w:tcW w:w="96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0.00</w:t>
            </w:r>
          </w:p>
        </w:tc>
        <w:tc>
          <w:tcPr>
            <w:tcW w:w="787"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1,449.93</w:t>
            </w:r>
          </w:p>
        </w:tc>
        <w:tc>
          <w:tcPr>
            <w:tcW w:w="98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1,100.07</w:t>
            </w:r>
          </w:p>
        </w:tc>
        <w:tc>
          <w:tcPr>
            <w:tcW w:w="98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2,150.00</w:t>
            </w:r>
          </w:p>
        </w:tc>
        <w:tc>
          <w:tcPr>
            <w:tcW w:w="96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400.00</w:t>
            </w:r>
          </w:p>
        </w:tc>
        <w:tc>
          <w:tcPr>
            <w:tcW w:w="777"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0.00</w:t>
            </w:r>
          </w:p>
        </w:tc>
        <w:tc>
          <w:tcPr>
            <w:tcW w:w="716"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0.00</w:t>
            </w:r>
          </w:p>
        </w:tc>
        <w:tc>
          <w:tcPr>
            <w:tcW w:w="96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400.00</w:t>
            </w:r>
          </w:p>
        </w:tc>
        <w:tc>
          <w:tcPr>
            <w:tcW w:w="787"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0.00</w:t>
            </w:r>
          </w:p>
        </w:tc>
        <w:tc>
          <w:tcPr>
            <w:tcW w:w="1185"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0.26</w:t>
            </w:r>
          </w:p>
        </w:tc>
        <w:tc>
          <w:tcPr>
            <w:tcW w:w="778"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75.97</w:t>
            </w:r>
          </w:p>
        </w:tc>
      </w:tr>
      <w:tr w:rsidR="00ED7C54" w:rsidRPr="00ED7C54" w:rsidTr="00ED7C54">
        <w:trPr>
          <w:trHeight w:val="144"/>
        </w:trPr>
        <w:tc>
          <w:tcPr>
            <w:tcW w:w="419" w:type="dxa"/>
            <w:shd w:val="clear" w:color="auto" w:fill="auto"/>
            <w:noWrap/>
            <w:vAlign w:val="bottom"/>
            <w:hideMark/>
          </w:tcPr>
          <w:p w:rsidR="00ED7C54" w:rsidRPr="00ED7C54" w:rsidRDefault="00ED7C54" w:rsidP="00ED7C54">
            <w:pPr>
              <w:spacing w:after="0" w:line="240" w:lineRule="auto"/>
              <w:rPr>
                <w:rFonts w:eastAsia="Times New Roman" w:cstheme="minorHAnsi"/>
                <w:color w:val="000000"/>
                <w:sz w:val="16"/>
                <w:szCs w:val="16"/>
              </w:rPr>
            </w:pPr>
          </w:p>
        </w:tc>
        <w:tc>
          <w:tcPr>
            <w:tcW w:w="3811" w:type="dxa"/>
            <w:shd w:val="clear" w:color="000000" w:fill="FFFF00"/>
            <w:vAlign w:val="bottom"/>
            <w:hideMark/>
          </w:tcPr>
          <w:p w:rsidR="00ED7C54" w:rsidRPr="00ED7C54" w:rsidRDefault="00ED7C54" w:rsidP="00ED7C54">
            <w:pPr>
              <w:spacing w:after="0" w:line="240" w:lineRule="auto"/>
              <w:rPr>
                <w:rFonts w:eastAsia="Times New Roman" w:cstheme="minorHAnsi"/>
                <w:b/>
                <w:bCs/>
                <w:color w:val="000000"/>
                <w:sz w:val="16"/>
                <w:szCs w:val="16"/>
              </w:rPr>
            </w:pPr>
            <w:r w:rsidRPr="00ED7C54">
              <w:rPr>
                <w:rFonts w:eastAsia="Times New Roman" w:cstheme="minorHAnsi"/>
                <w:b/>
                <w:bCs/>
                <w:color w:val="000000"/>
                <w:sz w:val="16"/>
                <w:szCs w:val="16"/>
              </w:rPr>
              <w:t>TOTAL LOAN</w:t>
            </w:r>
          </w:p>
        </w:tc>
        <w:tc>
          <w:tcPr>
            <w:tcW w:w="930"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6,145.19</w:t>
            </w:r>
          </w:p>
        </w:tc>
        <w:tc>
          <w:tcPr>
            <w:tcW w:w="96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334.16</w:t>
            </w:r>
          </w:p>
        </w:tc>
        <w:tc>
          <w:tcPr>
            <w:tcW w:w="787"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6,479.35</w:t>
            </w:r>
          </w:p>
        </w:tc>
        <w:tc>
          <w:tcPr>
            <w:tcW w:w="98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1,721.24</w:t>
            </w:r>
          </w:p>
        </w:tc>
        <w:tc>
          <w:tcPr>
            <w:tcW w:w="98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2,621.99</w:t>
            </w:r>
          </w:p>
        </w:tc>
        <w:tc>
          <w:tcPr>
            <w:tcW w:w="96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5,578.59</w:t>
            </w:r>
          </w:p>
        </w:tc>
        <w:tc>
          <w:tcPr>
            <w:tcW w:w="777"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416.26</w:t>
            </w:r>
          </w:p>
        </w:tc>
        <w:tc>
          <w:tcPr>
            <w:tcW w:w="716"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95.93</w:t>
            </w:r>
          </w:p>
        </w:tc>
        <w:tc>
          <w:tcPr>
            <w:tcW w:w="962"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5,066.39</w:t>
            </w:r>
          </w:p>
        </w:tc>
        <w:tc>
          <w:tcPr>
            <w:tcW w:w="787"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6,028.97</w:t>
            </w:r>
          </w:p>
        </w:tc>
        <w:tc>
          <w:tcPr>
            <w:tcW w:w="1185"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9.46</w:t>
            </w:r>
          </w:p>
        </w:tc>
        <w:tc>
          <w:tcPr>
            <w:tcW w:w="778" w:type="dxa"/>
            <w:shd w:val="clear" w:color="000000" w:fill="FFFF00"/>
            <w:noWrap/>
            <w:vAlign w:val="bottom"/>
            <w:hideMark/>
          </w:tcPr>
          <w:p w:rsidR="00ED7C54" w:rsidRPr="00ED7C54" w:rsidRDefault="00ED7C54" w:rsidP="00ED7C54">
            <w:pPr>
              <w:spacing w:after="0" w:line="240" w:lineRule="auto"/>
              <w:jc w:val="right"/>
              <w:rPr>
                <w:rFonts w:eastAsia="Times New Roman" w:cstheme="minorHAnsi"/>
                <w:b/>
                <w:bCs/>
                <w:color w:val="000000"/>
                <w:sz w:val="16"/>
                <w:szCs w:val="16"/>
              </w:rPr>
            </w:pPr>
            <w:r w:rsidRPr="00ED7C54">
              <w:rPr>
                <w:rFonts w:eastAsia="Times New Roman" w:cstheme="minorHAnsi"/>
                <w:b/>
                <w:bCs/>
                <w:color w:val="000000"/>
                <w:sz w:val="16"/>
                <w:szCs w:val="16"/>
              </w:rPr>
              <w:t>570.12</w:t>
            </w:r>
          </w:p>
        </w:tc>
      </w:tr>
    </w:tbl>
    <w:p w:rsidR="006B70AD" w:rsidRDefault="006B70AD" w:rsidP="002347D7">
      <w:pPr>
        <w:pStyle w:val="BodyText2"/>
        <w:spacing w:after="0" w:line="240" w:lineRule="auto"/>
        <w:jc w:val="both"/>
        <w:rPr>
          <w:rFonts w:cstheme="minorHAnsi"/>
        </w:rPr>
      </w:pPr>
    </w:p>
    <w:tbl>
      <w:tblPr>
        <w:tblW w:w="14895" w:type="dxa"/>
        <w:tblInd w:w="-612" w:type="dxa"/>
        <w:tblLayout w:type="fixed"/>
        <w:tblLook w:val="04A0"/>
      </w:tblPr>
      <w:tblGrid>
        <w:gridCol w:w="574"/>
        <w:gridCol w:w="3656"/>
        <w:gridCol w:w="811"/>
        <w:gridCol w:w="1010"/>
        <w:gridCol w:w="1003"/>
        <w:gridCol w:w="948"/>
        <w:gridCol w:w="980"/>
        <w:gridCol w:w="1003"/>
        <w:gridCol w:w="663"/>
        <w:gridCol w:w="673"/>
        <w:gridCol w:w="829"/>
        <w:gridCol w:w="762"/>
        <w:gridCol w:w="1231"/>
        <w:gridCol w:w="752"/>
      </w:tblGrid>
      <w:tr w:rsidR="00ED7C54" w:rsidRPr="00ED7C54" w:rsidTr="00ED7C54">
        <w:trPr>
          <w:trHeight w:val="144"/>
        </w:trPr>
        <w:tc>
          <w:tcPr>
            <w:tcW w:w="14895" w:type="dxa"/>
            <w:gridSpan w:val="14"/>
            <w:tcBorders>
              <w:top w:val="nil"/>
              <w:left w:val="nil"/>
              <w:bottom w:val="nil"/>
              <w:right w:val="nil"/>
            </w:tcBorders>
            <w:shd w:val="clear" w:color="000000" w:fill="000000"/>
            <w:vAlign w:val="bottom"/>
            <w:hideMark/>
          </w:tcPr>
          <w:p w:rsidR="00ED7C54" w:rsidRPr="00A119B5" w:rsidRDefault="00ED7C54" w:rsidP="00ED7C54">
            <w:pPr>
              <w:spacing w:after="0" w:line="240" w:lineRule="auto"/>
              <w:jc w:val="center"/>
              <w:rPr>
                <w:rFonts w:eastAsia="Times New Roman" w:cstheme="minorHAnsi"/>
                <w:b/>
                <w:bCs/>
                <w:color w:val="FF0000"/>
                <w:sz w:val="20"/>
                <w:szCs w:val="20"/>
              </w:rPr>
            </w:pPr>
            <w:r w:rsidRPr="00A119B5">
              <w:rPr>
                <w:rFonts w:eastAsia="Times New Roman" w:cstheme="minorHAnsi"/>
                <w:b/>
                <w:bCs/>
                <w:color w:val="FF0000"/>
                <w:sz w:val="20"/>
                <w:szCs w:val="20"/>
              </w:rPr>
              <w:t>Appendix 1A : Details of capital liabilities ( 2018-19)</w:t>
            </w:r>
            <w:r w:rsidR="00A119B5">
              <w:rPr>
                <w:rFonts w:eastAsia="Times New Roman" w:cstheme="minorHAnsi"/>
                <w:b/>
                <w:bCs/>
                <w:color w:val="FF0000"/>
                <w:sz w:val="20"/>
                <w:szCs w:val="20"/>
              </w:rPr>
              <w:t>-SBU G</w:t>
            </w:r>
          </w:p>
        </w:tc>
      </w:tr>
      <w:tr w:rsidR="00ED7C54" w:rsidRPr="00ED7C54" w:rsidTr="00ED7C54">
        <w:trPr>
          <w:trHeight w:val="144"/>
        </w:trPr>
        <w:tc>
          <w:tcPr>
            <w:tcW w:w="574" w:type="dxa"/>
            <w:tcBorders>
              <w:top w:val="single" w:sz="4" w:space="0" w:color="333300"/>
              <w:left w:val="single" w:sz="4" w:space="0" w:color="333300"/>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color w:val="333333"/>
                <w:sz w:val="16"/>
                <w:szCs w:val="16"/>
              </w:rPr>
            </w:pPr>
            <w:r w:rsidRPr="00ED7C54">
              <w:rPr>
                <w:rFonts w:eastAsia="Times New Roman" w:cstheme="minorHAnsi"/>
                <w:b/>
                <w:bCs/>
                <w:color w:val="333333"/>
                <w:sz w:val="16"/>
                <w:szCs w:val="16"/>
              </w:rPr>
              <w:t>SL NO</w:t>
            </w:r>
          </w:p>
        </w:tc>
        <w:tc>
          <w:tcPr>
            <w:tcW w:w="3656"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sz w:val="16"/>
                <w:szCs w:val="16"/>
              </w:rPr>
            </w:pPr>
            <w:r w:rsidRPr="00ED7C54">
              <w:rPr>
                <w:rFonts w:eastAsia="Times New Roman" w:cstheme="minorHAnsi"/>
                <w:b/>
                <w:bCs/>
                <w:sz w:val="16"/>
                <w:szCs w:val="16"/>
              </w:rPr>
              <w:t>NAME OF THE FINANCIAL INSTITUTION</w:t>
            </w:r>
          </w:p>
        </w:tc>
        <w:tc>
          <w:tcPr>
            <w:tcW w:w="811"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sz w:val="16"/>
                <w:szCs w:val="16"/>
              </w:rPr>
            </w:pPr>
            <w:r w:rsidRPr="00ED7C54">
              <w:rPr>
                <w:rFonts w:eastAsia="Times New Roman" w:cstheme="minorHAnsi"/>
                <w:b/>
                <w:bCs/>
                <w:sz w:val="16"/>
                <w:szCs w:val="16"/>
              </w:rPr>
              <w:t>Gross Loan -Opening</w:t>
            </w:r>
          </w:p>
        </w:tc>
        <w:tc>
          <w:tcPr>
            <w:tcW w:w="1010"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sz w:val="16"/>
                <w:szCs w:val="16"/>
              </w:rPr>
            </w:pPr>
            <w:r w:rsidRPr="00ED7C54">
              <w:rPr>
                <w:rFonts w:eastAsia="Times New Roman" w:cstheme="minorHAnsi"/>
                <w:b/>
                <w:bCs/>
                <w:sz w:val="16"/>
                <w:szCs w:val="16"/>
              </w:rPr>
              <w:t>Cumulative repayments of Loans upto previous year</w:t>
            </w:r>
          </w:p>
        </w:tc>
        <w:tc>
          <w:tcPr>
            <w:tcW w:w="1003"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A119B5">
            <w:pPr>
              <w:spacing w:after="0" w:line="240" w:lineRule="auto"/>
              <w:jc w:val="center"/>
              <w:rPr>
                <w:rFonts w:eastAsia="Times New Roman" w:cstheme="minorHAnsi"/>
                <w:b/>
                <w:bCs/>
                <w:sz w:val="16"/>
                <w:szCs w:val="16"/>
              </w:rPr>
            </w:pPr>
            <w:r w:rsidRPr="00ED7C54">
              <w:rPr>
                <w:rFonts w:eastAsia="Times New Roman" w:cstheme="minorHAnsi"/>
                <w:b/>
                <w:bCs/>
                <w:sz w:val="16"/>
                <w:szCs w:val="16"/>
              </w:rPr>
              <w:t>Net loan-Opening – 01/04/201</w:t>
            </w:r>
            <w:r w:rsidR="00A119B5">
              <w:rPr>
                <w:rFonts w:eastAsia="Times New Roman" w:cstheme="minorHAnsi"/>
                <w:b/>
                <w:bCs/>
                <w:sz w:val="16"/>
                <w:szCs w:val="16"/>
              </w:rPr>
              <w:t>8</w:t>
            </w:r>
          </w:p>
        </w:tc>
        <w:tc>
          <w:tcPr>
            <w:tcW w:w="948"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sz w:val="16"/>
                <w:szCs w:val="16"/>
              </w:rPr>
            </w:pPr>
            <w:r w:rsidRPr="00ED7C54">
              <w:rPr>
                <w:rFonts w:eastAsia="Times New Roman" w:cstheme="minorHAnsi"/>
                <w:b/>
                <w:bCs/>
                <w:sz w:val="16"/>
                <w:szCs w:val="16"/>
              </w:rPr>
              <w:t>Add: Drawal(s) during the Year</w:t>
            </w:r>
          </w:p>
        </w:tc>
        <w:tc>
          <w:tcPr>
            <w:tcW w:w="980"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sz w:val="16"/>
                <w:szCs w:val="16"/>
              </w:rPr>
            </w:pPr>
            <w:r w:rsidRPr="00ED7C54">
              <w:rPr>
                <w:rFonts w:eastAsia="Times New Roman" w:cstheme="minorHAnsi"/>
                <w:b/>
                <w:bCs/>
                <w:sz w:val="16"/>
                <w:szCs w:val="16"/>
              </w:rPr>
              <w:t>Less: Repayment (s) of Loans during the year</w:t>
            </w:r>
          </w:p>
        </w:tc>
        <w:tc>
          <w:tcPr>
            <w:tcW w:w="1003"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A119B5">
            <w:pPr>
              <w:spacing w:after="0" w:line="240" w:lineRule="auto"/>
              <w:jc w:val="center"/>
              <w:rPr>
                <w:rFonts w:eastAsia="Times New Roman" w:cstheme="minorHAnsi"/>
                <w:b/>
                <w:bCs/>
                <w:sz w:val="16"/>
                <w:szCs w:val="16"/>
              </w:rPr>
            </w:pPr>
            <w:r w:rsidRPr="00ED7C54">
              <w:rPr>
                <w:rFonts w:eastAsia="Times New Roman" w:cstheme="minorHAnsi"/>
                <w:b/>
                <w:bCs/>
                <w:sz w:val="16"/>
                <w:szCs w:val="16"/>
              </w:rPr>
              <w:t>Net loan – Closing – 31/03/201</w:t>
            </w:r>
            <w:r w:rsidR="00A119B5">
              <w:rPr>
                <w:rFonts w:eastAsia="Times New Roman" w:cstheme="minorHAnsi"/>
                <w:b/>
                <w:bCs/>
                <w:sz w:val="16"/>
                <w:szCs w:val="16"/>
              </w:rPr>
              <w:t>9</w:t>
            </w:r>
          </w:p>
        </w:tc>
        <w:tc>
          <w:tcPr>
            <w:tcW w:w="663"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sz w:val="16"/>
                <w:szCs w:val="16"/>
              </w:rPr>
            </w:pPr>
            <w:r w:rsidRPr="00ED7C54">
              <w:rPr>
                <w:rFonts w:eastAsia="Times New Roman" w:cstheme="minorHAnsi"/>
                <w:b/>
                <w:bCs/>
                <w:sz w:val="16"/>
                <w:szCs w:val="16"/>
              </w:rPr>
              <w:t>CFL</w:t>
            </w:r>
          </w:p>
        </w:tc>
        <w:tc>
          <w:tcPr>
            <w:tcW w:w="673"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sz w:val="16"/>
                <w:szCs w:val="16"/>
              </w:rPr>
            </w:pPr>
            <w:r w:rsidRPr="00ED7C54">
              <w:rPr>
                <w:rFonts w:eastAsia="Times New Roman" w:cstheme="minorHAnsi"/>
                <w:b/>
                <w:bCs/>
                <w:sz w:val="16"/>
                <w:szCs w:val="16"/>
              </w:rPr>
              <w:t>Ind ADJ</w:t>
            </w:r>
          </w:p>
        </w:tc>
        <w:tc>
          <w:tcPr>
            <w:tcW w:w="829"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A119B5">
            <w:pPr>
              <w:spacing w:after="0" w:line="240" w:lineRule="auto"/>
              <w:jc w:val="center"/>
              <w:rPr>
                <w:rFonts w:eastAsia="Times New Roman" w:cstheme="minorHAnsi"/>
                <w:b/>
                <w:bCs/>
                <w:sz w:val="16"/>
                <w:szCs w:val="16"/>
              </w:rPr>
            </w:pPr>
            <w:r w:rsidRPr="00ED7C54">
              <w:rPr>
                <w:rFonts w:eastAsia="Times New Roman" w:cstheme="minorHAnsi"/>
                <w:b/>
                <w:bCs/>
                <w:sz w:val="16"/>
                <w:szCs w:val="16"/>
              </w:rPr>
              <w:t>Net loan – Closing – 31/03/201</w:t>
            </w:r>
            <w:r w:rsidR="00A119B5">
              <w:rPr>
                <w:rFonts w:eastAsia="Times New Roman" w:cstheme="minorHAnsi"/>
                <w:b/>
                <w:bCs/>
                <w:sz w:val="16"/>
                <w:szCs w:val="16"/>
              </w:rPr>
              <w:t>9</w:t>
            </w:r>
          </w:p>
        </w:tc>
        <w:tc>
          <w:tcPr>
            <w:tcW w:w="762"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sz w:val="16"/>
                <w:szCs w:val="16"/>
              </w:rPr>
            </w:pPr>
            <w:r w:rsidRPr="00ED7C54">
              <w:rPr>
                <w:rFonts w:eastAsia="Times New Roman" w:cstheme="minorHAnsi"/>
                <w:b/>
                <w:bCs/>
                <w:sz w:val="16"/>
                <w:szCs w:val="16"/>
              </w:rPr>
              <w:t>Average Net Loan</w:t>
            </w:r>
          </w:p>
        </w:tc>
        <w:tc>
          <w:tcPr>
            <w:tcW w:w="1231"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i/>
                <w:iCs/>
                <w:sz w:val="16"/>
                <w:szCs w:val="16"/>
              </w:rPr>
            </w:pPr>
            <w:r w:rsidRPr="00ED7C54">
              <w:rPr>
                <w:rFonts w:eastAsia="Times New Roman" w:cstheme="minorHAnsi"/>
                <w:b/>
                <w:bCs/>
                <w:i/>
                <w:iCs/>
                <w:sz w:val="16"/>
                <w:szCs w:val="16"/>
              </w:rPr>
              <w:t>Rate of Interest on Loan on annual basis</w:t>
            </w:r>
          </w:p>
        </w:tc>
        <w:tc>
          <w:tcPr>
            <w:tcW w:w="752" w:type="dxa"/>
            <w:tcBorders>
              <w:top w:val="single" w:sz="4" w:space="0" w:color="333300"/>
              <w:left w:val="nil"/>
              <w:bottom w:val="single" w:sz="4" w:space="0" w:color="333300"/>
              <w:right w:val="single" w:sz="4" w:space="0" w:color="333300"/>
            </w:tcBorders>
            <w:shd w:val="clear" w:color="auto" w:fill="auto"/>
            <w:vAlign w:val="center"/>
            <w:hideMark/>
          </w:tcPr>
          <w:p w:rsidR="00ED7C54" w:rsidRPr="00ED7C54" w:rsidRDefault="00ED7C54" w:rsidP="00ED7C54">
            <w:pPr>
              <w:spacing w:after="0" w:line="240" w:lineRule="auto"/>
              <w:jc w:val="center"/>
              <w:rPr>
                <w:rFonts w:eastAsia="Times New Roman" w:cstheme="minorHAnsi"/>
                <w:b/>
                <w:bCs/>
                <w:sz w:val="16"/>
                <w:szCs w:val="16"/>
              </w:rPr>
            </w:pPr>
            <w:r w:rsidRPr="00ED7C54">
              <w:rPr>
                <w:rFonts w:eastAsia="Times New Roman" w:cstheme="minorHAnsi"/>
                <w:b/>
                <w:bCs/>
                <w:sz w:val="16"/>
                <w:szCs w:val="16"/>
              </w:rPr>
              <w:t>Interest on loan</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color w:val="333333"/>
                <w:sz w:val="18"/>
                <w:szCs w:val="18"/>
              </w:rPr>
            </w:pPr>
            <w:r w:rsidRPr="00A119B5">
              <w:rPr>
                <w:rFonts w:eastAsia="Times New Roman" w:cstheme="minorHAnsi"/>
                <w:b/>
                <w:bCs/>
                <w:color w:val="333333"/>
                <w:sz w:val="18"/>
                <w:szCs w:val="18"/>
              </w:rPr>
              <w:t>A</w:t>
            </w:r>
          </w:p>
        </w:tc>
        <w:tc>
          <w:tcPr>
            <w:tcW w:w="3656"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SECURED LOANS TERM LOANS</w:t>
            </w:r>
          </w:p>
        </w:tc>
        <w:tc>
          <w:tcPr>
            <w:tcW w:w="811"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1010"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1003"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 </w:t>
            </w:r>
          </w:p>
        </w:tc>
        <w:tc>
          <w:tcPr>
            <w:tcW w:w="948"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 </w:t>
            </w:r>
          </w:p>
        </w:tc>
        <w:tc>
          <w:tcPr>
            <w:tcW w:w="980"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 </w:t>
            </w:r>
          </w:p>
        </w:tc>
        <w:tc>
          <w:tcPr>
            <w:tcW w:w="1003"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 </w:t>
            </w:r>
          </w:p>
        </w:tc>
        <w:tc>
          <w:tcPr>
            <w:tcW w:w="663"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 </w:t>
            </w:r>
          </w:p>
        </w:tc>
        <w:tc>
          <w:tcPr>
            <w:tcW w:w="673"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 </w:t>
            </w:r>
          </w:p>
        </w:tc>
        <w:tc>
          <w:tcPr>
            <w:tcW w:w="829"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 </w:t>
            </w:r>
          </w:p>
        </w:tc>
        <w:tc>
          <w:tcPr>
            <w:tcW w:w="762"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 </w:t>
            </w:r>
          </w:p>
        </w:tc>
        <w:tc>
          <w:tcPr>
            <w:tcW w:w="1231"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i/>
                <w:iCs/>
                <w:sz w:val="18"/>
                <w:szCs w:val="18"/>
              </w:rPr>
            </w:pPr>
            <w:r w:rsidRPr="00A119B5">
              <w:rPr>
                <w:rFonts w:eastAsia="Times New Roman" w:cstheme="minorHAnsi"/>
                <w:b/>
                <w:bCs/>
                <w:i/>
                <w:iCs/>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1</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Loan from L I C</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0.49</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0.49</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0.49</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9</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0.01</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2</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Loan from REC-Thottiyar Gene. Scheme</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53.73</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53.73</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53.73</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53.73</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11.4-11.65%</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6.18</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3</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Loan from REC on Various Schemes</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-0.12</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1.89</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1.78</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1.78</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8.5-13%</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4</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Special Loan Assistance from REC</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318.16</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12.24</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330.40</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85.30</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55.56</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360.14</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27.70</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332.43</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9%</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28.86</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5</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Loan from SOUTH INDIAN BANK-Barapole SHEP</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81.00</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4.50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85.50</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4.50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81.00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6.00</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75.00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10%</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8.30</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6</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Dam Rehabilitation and Improvement Project (DRIP)</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49.21</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49.21</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49.21</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49.21</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7</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Loan from RIDF of NABARD  Banasurasagar SPVP</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FF0000"/>
                <w:sz w:val="18"/>
                <w:szCs w:val="18"/>
              </w:rPr>
            </w:pPr>
            <w:r w:rsidRPr="00A119B5">
              <w:rPr>
                <w:rFonts w:eastAsia="Times New Roman" w:cstheme="minorHAnsi"/>
                <w:color w:val="FF0000"/>
                <w:sz w:val="18"/>
                <w:szCs w:val="18"/>
              </w:rPr>
              <w:t>0.45</w:t>
            </w:r>
          </w:p>
        </w:tc>
        <w:tc>
          <w:tcPr>
            <w:tcW w:w="1010"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0.45</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0.45</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0.09</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0.36</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6%</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0.23</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8</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xml:space="preserve">Loan from RIDF of NABARD  Upper Kallar </w:t>
            </w:r>
          </w:p>
        </w:tc>
        <w:tc>
          <w:tcPr>
            <w:tcW w:w="811" w:type="dxa"/>
            <w:tcBorders>
              <w:top w:val="nil"/>
              <w:left w:val="single" w:sz="4" w:space="0" w:color="000000"/>
              <w:bottom w:val="single" w:sz="4" w:space="0" w:color="000000"/>
              <w:right w:val="single" w:sz="4" w:space="0" w:color="0000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FF0000"/>
                <w:sz w:val="18"/>
                <w:szCs w:val="18"/>
              </w:rPr>
            </w:pPr>
            <w:r w:rsidRPr="00A119B5">
              <w:rPr>
                <w:rFonts w:eastAsia="Times New Roman" w:cstheme="minorHAnsi"/>
                <w:color w:val="FF0000"/>
                <w:sz w:val="18"/>
                <w:szCs w:val="18"/>
              </w:rPr>
              <w:t>3.61</w:t>
            </w:r>
          </w:p>
        </w:tc>
        <w:tc>
          <w:tcPr>
            <w:tcW w:w="1010"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3.61</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3.61</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0.72</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2.89</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6%</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0.03</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9</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Loan from PFC-Pallivasal Generation Project</w:t>
            </w:r>
          </w:p>
        </w:tc>
        <w:tc>
          <w:tcPr>
            <w:tcW w:w="811" w:type="dxa"/>
            <w:tcBorders>
              <w:top w:val="single" w:sz="4" w:space="0" w:color="333300"/>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176.75</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15.13</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191.88</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191.88</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11.15-11.75%</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9.95</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10</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Special Loan Assistance from PFC</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325.02</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12.50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337.52</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53.24</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284.28</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19.61</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264.67</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9%</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26.37</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11</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Loan from PFC GEL Kakkayam</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19.20</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1.38</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20.58</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20.58</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1.37</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2.00</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17.21</w:t>
            </w:r>
          </w:p>
        </w:tc>
        <w:tc>
          <w:tcPr>
            <w:tcW w:w="762"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1231"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9.75-10.5</w:t>
            </w:r>
          </w:p>
        </w:tc>
        <w:tc>
          <w:tcPr>
            <w:tcW w:w="752" w:type="dxa"/>
            <w:tcBorders>
              <w:top w:val="nil"/>
              <w:left w:val="single" w:sz="4" w:space="0" w:color="333300"/>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2.00</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12</w:t>
            </w:r>
          </w:p>
        </w:tc>
        <w:tc>
          <w:tcPr>
            <w:tcW w:w="3656"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Loan from PFC GEL Perumthenaruvi</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35.14</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3.32</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38.45</w:t>
            </w:r>
          </w:p>
        </w:tc>
        <w:tc>
          <w:tcPr>
            <w:tcW w:w="948"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98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1.28</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37.17</w:t>
            </w:r>
          </w:p>
        </w:tc>
        <w:tc>
          <w:tcPr>
            <w:tcW w:w="66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2.56</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3.35</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31.26</w:t>
            </w:r>
          </w:p>
        </w:tc>
        <w:tc>
          <w:tcPr>
            <w:tcW w:w="762"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single" w:sz="4" w:space="0" w:color="000000"/>
              <w:bottom w:val="single" w:sz="4" w:space="0" w:color="000000"/>
              <w:right w:val="single" w:sz="4" w:space="0" w:color="0000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9.75-10</w:t>
            </w:r>
          </w:p>
        </w:tc>
        <w:tc>
          <w:tcPr>
            <w:tcW w:w="752" w:type="dxa"/>
            <w:tcBorders>
              <w:top w:val="nil"/>
              <w:left w:val="single" w:sz="4" w:space="0" w:color="333300"/>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3.84</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 </w:t>
            </w:r>
          </w:p>
        </w:tc>
        <w:tc>
          <w:tcPr>
            <w:tcW w:w="3656"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 </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 </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single" w:sz="4" w:space="0" w:color="333300"/>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 </w:t>
            </w:r>
          </w:p>
        </w:tc>
        <w:tc>
          <w:tcPr>
            <w:tcW w:w="3656"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 </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10"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 </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 </w:t>
            </w:r>
          </w:p>
        </w:tc>
        <w:tc>
          <w:tcPr>
            <w:tcW w:w="3656"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SUB-TOTAL</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1062.17</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51.44</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1113.61</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85.30</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308.73</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890.17</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58.06</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5.34</w:t>
            </w:r>
          </w:p>
        </w:tc>
        <w:tc>
          <w:tcPr>
            <w:tcW w:w="829"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826.77</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85.77</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 </w:t>
            </w:r>
          </w:p>
        </w:tc>
        <w:tc>
          <w:tcPr>
            <w:tcW w:w="3656"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Bond</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829"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9858.76</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B</w:t>
            </w:r>
          </w:p>
        </w:tc>
        <w:tc>
          <w:tcPr>
            <w:tcW w:w="3656"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UNSECURED LOANS TERM LOANS</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123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 </w:t>
            </w:r>
          </w:p>
        </w:tc>
        <w:tc>
          <w:tcPr>
            <w:tcW w:w="3656" w:type="dxa"/>
            <w:tcBorders>
              <w:top w:val="nil"/>
              <w:left w:val="nil"/>
              <w:bottom w:val="nil"/>
              <w:right w:val="single" w:sz="4" w:space="0" w:color="333300"/>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From Banks</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829"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b/>
                <w:bCs/>
                <w:sz w:val="18"/>
                <w:szCs w:val="18"/>
              </w:rPr>
            </w:pPr>
            <w:r w:rsidRPr="00A119B5">
              <w:rPr>
                <w:rFonts w:eastAsia="Times New Roman" w:cstheme="minorHAnsi"/>
                <w:b/>
                <w:bCs/>
                <w:sz w:val="18"/>
                <w:szCs w:val="18"/>
              </w:rPr>
              <w:t> </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 </w:t>
            </w:r>
          </w:p>
        </w:tc>
        <w:tc>
          <w:tcPr>
            <w:tcW w:w="123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r>
      <w:tr w:rsidR="00ED7C54" w:rsidRPr="00A119B5" w:rsidTr="00ED7C54">
        <w:trPr>
          <w:trHeight w:val="144"/>
        </w:trPr>
        <w:tc>
          <w:tcPr>
            <w:tcW w:w="574" w:type="dxa"/>
            <w:tcBorders>
              <w:top w:val="nil"/>
              <w:left w:val="single" w:sz="4" w:space="0" w:color="333300"/>
              <w:bottom w:val="single" w:sz="4" w:space="0" w:color="333300"/>
              <w:right w:val="nil"/>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 </w:t>
            </w:r>
          </w:p>
        </w:tc>
        <w:tc>
          <w:tcPr>
            <w:tcW w:w="3656" w:type="dxa"/>
            <w:tcBorders>
              <w:top w:val="single" w:sz="4" w:space="0" w:color="333300"/>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Loan-REC</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122.37</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122.37</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122.37</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 </w:t>
            </w:r>
          </w:p>
        </w:tc>
        <w:tc>
          <w:tcPr>
            <w:tcW w:w="123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2.54</w:t>
            </w:r>
          </w:p>
        </w:tc>
      </w:tr>
      <w:tr w:rsidR="00ED7C54" w:rsidRPr="00A119B5" w:rsidTr="00ED7C54">
        <w:trPr>
          <w:trHeight w:val="144"/>
        </w:trPr>
        <w:tc>
          <w:tcPr>
            <w:tcW w:w="574" w:type="dxa"/>
            <w:tcBorders>
              <w:top w:val="nil"/>
              <w:left w:val="single" w:sz="4" w:space="0" w:color="333300"/>
              <w:bottom w:val="single" w:sz="4" w:space="0" w:color="333300"/>
              <w:right w:val="nil"/>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 </w:t>
            </w:r>
          </w:p>
        </w:tc>
        <w:tc>
          <w:tcPr>
            <w:tcW w:w="3656"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State Bank of India (SBI)</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183.56</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183.56</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183.56</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 </w:t>
            </w:r>
          </w:p>
        </w:tc>
        <w:tc>
          <w:tcPr>
            <w:tcW w:w="123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8.33</w:t>
            </w:r>
          </w:p>
        </w:tc>
      </w:tr>
      <w:tr w:rsidR="00ED7C54" w:rsidRPr="00A119B5" w:rsidTr="00ED7C54">
        <w:trPr>
          <w:trHeight w:val="144"/>
        </w:trPr>
        <w:tc>
          <w:tcPr>
            <w:tcW w:w="574" w:type="dxa"/>
            <w:tcBorders>
              <w:top w:val="nil"/>
              <w:left w:val="single" w:sz="4" w:space="0" w:color="333300"/>
              <w:bottom w:val="single" w:sz="4" w:space="0" w:color="333300"/>
              <w:right w:val="nil"/>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 </w:t>
            </w:r>
          </w:p>
        </w:tc>
        <w:tc>
          <w:tcPr>
            <w:tcW w:w="3656"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Vijaya Bank</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213.24</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127.95</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85.30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85.30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 </w:t>
            </w:r>
          </w:p>
        </w:tc>
        <w:tc>
          <w:tcPr>
            <w:tcW w:w="123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0.09</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5.27</w:t>
            </w:r>
          </w:p>
        </w:tc>
      </w:tr>
      <w:tr w:rsidR="00ED7C54" w:rsidRPr="00A119B5" w:rsidTr="00ED7C54">
        <w:trPr>
          <w:trHeight w:val="144"/>
        </w:trPr>
        <w:tc>
          <w:tcPr>
            <w:tcW w:w="574" w:type="dxa"/>
            <w:tcBorders>
              <w:top w:val="nil"/>
              <w:left w:val="single" w:sz="4" w:space="0" w:color="333300"/>
              <w:bottom w:val="single" w:sz="4" w:space="0" w:color="333300"/>
              <w:right w:val="nil"/>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 </w:t>
            </w:r>
          </w:p>
        </w:tc>
        <w:tc>
          <w:tcPr>
            <w:tcW w:w="3656"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Canara Bank</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21.32</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21.32</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 </w:t>
            </w:r>
          </w:p>
        </w:tc>
        <w:tc>
          <w:tcPr>
            <w:tcW w:w="123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r>
      <w:tr w:rsidR="00ED7C54" w:rsidRPr="00A119B5" w:rsidTr="00ED7C54">
        <w:trPr>
          <w:trHeight w:val="144"/>
        </w:trPr>
        <w:tc>
          <w:tcPr>
            <w:tcW w:w="574" w:type="dxa"/>
            <w:tcBorders>
              <w:top w:val="nil"/>
              <w:left w:val="single" w:sz="4" w:space="0" w:color="333300"/>
              <w:bottom w:val="single" w:sz="4" w:space="0" w:color="333300"/>
              <w:right w:val="nil"/>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 </w:t>
            </w:r>
          </w:p>
        </w:tc>
        <w:tc>
          <w:tcPr>
            <w:tcW w:w="3656" w:type="dxa"/>
            <w:tcBorders>
              <w:top w:val="nil"/>
              <w:left w:val="single" w:sz="4" w:space="0" w:color="333300"/>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Bank of India (BOI)</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48.93</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48.93</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0.01</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48.95</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0.00</w:t>
            </w:r>
          </w:p>
        </w:tc>
        <w:tc>
          <w:tcPr>
            <w:tcW w:w="829" w:type="dxa"/>
            <w:tcBorders>
              <w:top w:val="nil"/>
              <w:left w:val="nil"/>
              <w:bottom w:val="single" w:sz="4" w:space="0" w:color="333300"/>
              <w:right w:val="single" w:sz="4" w:space="0" w:color="333300"/>
            </w:tcBorders>
            <w:shd w:val="clear" w:color="auto" w:fill="auto"/>
            <w:noWrap/>
            <w:vAlign w:val="center"/>
            <w:hideMark/>
          </w:tcPr>
          <w:p w:rsidR="00ED7C54" w:rsidRPr="00A119B5" w:rsidRDefault="00ED7C54" w:rsidP="00ED7C54">
            <w:pPr>
              <w:spacing w:after="0" w:line="240" w:lineRule="auto"/>
              <w:jc w:val="right"/>
              <w:rPr>
                <w:rFonts w:eastAsia="Times New Roman" w:cstheme="minorHAnsi"/>
                <w:sz w:val="18"/>
                <w:szCs w:val="18"/>
              </w:rPr>
            </w:pPr>
            <w:r w:rsidRPr="00A119B5">
              <w:rPr>
                <w:rFonts w:eastAsia="Times New Roman" w:cstheme="minorHAnsi"/>
                <w:sz w:val="18"/>
                <w:szCs w:val="18"/>
              </w:rPr>
              <w:t>0.00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 </w:t>
            </w:r>
          </w:p>
        </w:tc>
        <w:tc>
          <w:tcPr>
            <w:tcW w:w="123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color w:val="000000"/>
                <w:sz w:val="18"/>
                <w:szCs w:val="18"/>
              </w:rPr>
            </w:pPr>
            <w:r w:rsidRPr="00A119B5">
              <w:rPr>
                <w:rFonts w:eastAsia="Times New Roman" w:cstheme="minorHAnsi"/>
                <w:color w:val="000000"/>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0.05</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rPr>
                <w:rFonts w:eastAsia="Times New Roman" w:cstheme="minorHAnsi"/>
                <w:sz w:val="18"/>
                <w:szCs w:val="18"/>
              </w:rPr>
            </w:pPr>
            <w:r w:rsidRPr="00A119B5">
              <w:rPr>
                <w:rFonts w:eastAsia="Times New Roman" w:cstheme="minorHAnsi"/>
                <w:sz w:val="18"/>
                <w:szCs w:val="18"/>
              </w:rPr>
              <w:t> </w:t>
            </w:r>
          </w:p>
        </w:tc>
        <w:tc>
          <w:tcPr>
            <w:tcW w:w="3656" w:type="dxa"/>
            <w:tcBorders>
              <w:top w:val="nil"/>
              <w:left w:val="nil"/>
              <w:bottom w:val="single" w:sz="4" w:space="0" w:color="333300"/>
              <w:right w:val="single" w:sz="4" w:space="0" w:color="333300"/>
            </w:tcBorders>
            <w:shd w:val="clear" w:color="auto" w:fill="auto"/>
            <w:vAlign w:val="center"/>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SUB-TOTAL</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354.86</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0.00</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354.86</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234.58</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504.14</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85.30</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0.00</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0.00</w:t>
            </w:r>
          </w:p>
        </w:tc>
        <w:tc>
          <w:tcPr>
            <w:tcW w:w="829"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85.30</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123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sz w:val="18"/>
                <w:szCs w:val="18"/>
              </w:rPr>
            </w:pPr>
            <w:r w:rsidRPr="00A119B5">
              <w:rPr>
                <w:rFonts w:eastAsia="Times New Roman" w:cstheme="minorHAnsi"/>
                <w:sz w:val="18"/>
                <w:szCs w:val="18"/>
              </w:rPr>
              <w:t> </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16.20</w:t>
            </w:r>
          </w:p>
        </w:tc>
      </w:tr>
      <w:tr w:rsidR="00ED7C54" w:rsidRPr="00A119B5" w:rsidTr="00ED7C54">
        <w:trPr>
          <w:trHeight w:val="144"/>
        </w:trPr>
        <w:tc>
          <w:tcPr>
            <w:tcW w:w="574" w:type="dxa"/>
            <w:tcBorders>
              <w:top w:val="nil"/>
              <w:left w:val="single" w:sz="4" w:space="0" w:color="333300"/>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rPr>
                <w:rFonts w:eastAsia="Times New Roman" w:cstheme="minorHAnsi"/>
                <w:color w:val="000000"/>
                <w:sz w:val="18"/>
                <w:szCs w:val="18"/>
              </w:rPr>
            </w:pPr>
            <w:r w:rsidRPr="00A119B5">
              <w:rPr>
                <w:rFonts w:eastAsia="Times New Roman" w:cstheme="minorHAnsi"/>
                <w:color w:val="000000"/>
                <w:sz w:val="18"/>
                <w:szCs w:val="18"/>
              </w:rPr>
              <w:t> </w:t>
            </w:r>
          </w:p>
        </w:tc>
        <w:tc>
          <w:tcPr>
            <w:tcW w:w="3656"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center"/>
              <w:rPr>
                <w:rFonts w:eastAsia="Times New Roman" w:cstheme="minorHAnsi"/>
                <w:b/>
                <w:bCs/>
                <w:sz w:val="18"/>
                <w:szCs w:val="18"/>
              </w:rPr>
            </w:pPr>
            <w:r w:rsidRPr="00A119B5">
              <w:rPr>
                <w:rFonts w:eastAsia="Times New Roman" w:cstheme="minorHAnsi"/>
                <w:b/>
                <w:bCs/>
                <w:sz w:val="18"/>
                <w:szCs w:val="18"/>
              </w:rPr>
              <w:t>TOTAL</w:t>
            </w:r>
          </w:p>
        </w:tc>
        <w:tc>
          <w:tcPr>
            <w:tcW w:w="81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1417.03</w:t>
            </w:r>
          </w:p>
        </w:tc>
        <w:tc>
          <w:tcPr>
            <w:tcW w:w="101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51.44</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1468.47</w:t>
            </w:r>
          </w:p>
        </w:tc>
        <w:tc>
          <w:tcPr>
            <w:tcW w:w="948"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319.88</w:t>
            </w:r>
          </w:p>
        </w:tc>
        <w:tc>
          <w:tcPr>
            <w:tcW w:w="980"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812.88</w:t>
            </w:r>
          </w:p>
        </w:tc>
        <w:tc>
          <w:tcPr>
            <w:tcW w:w="100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975.47</w:t>
            </w:r>
          </w:p>
        </w:tc>
        <w:tc>
          <w:tcPr>
            <w:tcW w:w="66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58.06</w:t>
            </w:r>
          </w:p>
        </w:tc>
        <w:tc>
          <w:tcPr>
            <w:tcW w:w="673"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5.34</w:t>
            </w:r>
          </w:p>
        </w:tc>
        <w:tc>
          <w:tcPr>
            <w:tcW w:w="829"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912.07</w:t>
            </w:r>
          </w:p>
        </w:tc>
        <w:tc>
          <w:tcPr>
            <w:tcW w:w="76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1221.97</w:t>
            </w:r>
          </w:p>
        </w:tc>
        <w:tc>
          <w:tcPr>
            <w:tcW w:w="1231"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color w:val="000000"/>
                <w:sz w:val="18"/>
                <w:szCs w:val="18"/>
              </w:rPr>
            </w:pPr>
            <w:r w:rsidRPr="00A119B5">
              <w:rPr>
                <w:rFonts w:eastAsia="Times New Roman" w:cstheme="minorHAnsi"/>
                <w:color w:val="000000"/>
                <w:sz w:val="18"/>
                <w:szCs w:val="18"/>
              </w:rPr>
              <w:t>8.34</w:t>
            </w:r>
          </w:p>
        </w:tc>
        <w:tc>
          <w:tcPr>
            <w:tcW w:w="752" w:type="dxa"/>
            <w:tcBorders>
              <w:top w:val="nil"/>
              <w:left w:val="nil"/>
              <w:bottom w:val="single" w:sz="4" w:space="0" w:color="333300"/>
              <w:right w:val="single" w:sz="4" w:space="0" w:color="333300"/>
            </w:tcBorders>
            <w:shd w:val="clear" w:color="auto" w:fill="auto"/>
            <w:noWrap/>
            <w:vAlign w:val="bottom"/>
            <w:hideMark/>
          </w:tcPr>
          <w:p w:rsidR="00ED7C54" w:rsidRPr="00A119B5" w:rsidRDefault="00ED7C54" w:rsidP="00ED7C54">
            <w:pPr>
              <w:spacing w:after="0" w:line="240" w:lineRule="auto"/>
              <w:jc w:val="right"/>
              <w:rPr>
                <w:rFonts w:eastAsia="Times New Roman" w:cstheme="minorHAnsi"/>
                <w:b/>
                <w:bCs/>
                <w:sz w:val="18"/>
                <w:szCs w:val="18"/>
              </w:rPr>
            </w:pPr>
            <w:r w:rsidRPr="00A119B5">
              <w:rPr>
                <w:rFonts w:eastAsia="Times New Roman" w:cstheme="minorHAnsi"/>
                <w:b/>
                <w:bCs/>
                <w:sz w:val="18"/>
                <w:szCs w:val="18"/>
              </w:rPr>
              <w:t>101.97</w:t>
            </w:r>
          </w:p>
        </w:tc>
      </w:tr>
    </w:tbl>
    <w:p w:rsidR="006B70AD" w:rsidRPr="00A119B5" w:rsidRDefault="006B70AD" w:rsidP="002347D7">
      <w:pPr>
        <w:pStyle w:val="BodyText2"/>
        <w:spacing w:after="0" w:line="240" w:lineRule="auto"/>
        <w:jc w:val="both"/>
        <w:rPr>
          <w:rFonts w:cstheme="minorHAnsi"/>
          <w:sz w:val="18"/>
          <w:szCs w:val="18"/>
        </w:rPr>
      </w:pPr>
    </w:p>
    <w:p w:rsidR="006B70AD" w:rsidRDefault="006B70AD" w:rsidP="002347D7">
      <w:pPr>
        <w:pStyle w:val="BodyText2"/>
        <w:spacing w:after="0" w:line="240" w:lineRule="auto"/>
        <w:jc w:val="both"/>
        <w:rPr>
          <w:rFonts w:cstheme="minorHAnsi"/>
        </w:rPr>
      </w:pPr>
    </w:p>
    <w:p w:rsidR="00776021" w:rsidRDefault="00776021" w:rsidP="002347D7">
      <w:pPr>
        <w:pStyle w:val="BodyText2"/>
        <w:spacing w:after="0" w:line="240" w:lineRule="auto"/>
        <w:jc w:val="both"/>
        <w:rPr>
          <w:rFonts w:cstheme="minorHAnsi"/>
        </w:rPr>
      </w:pPr>
    </w:p>
    <w:p w:rsidR="00776021" w:rsidRPr="00A119B5" w:rsidRDefault="00776021" w:rsidP="002347D7">
      <w:pPr>
        <w:pStyle w:val="BodyText2"/>
        <w:spacing w:after="0" w:line="240" w:lineRule="auto"/>
        <w:jc w:val="both"/>
        <w:rPr>
          <w:rFonts w:cstheme="minorHAnsi"/>
          <w:sz w:val="20"/>
          <w:szCs w:val="20"/>
        </w:rPr>
      </w:pPr>
    </w:p>
    <w:tbl>
      <w:tblPr>
        <w:tblW w:w="14858"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
        <w:gridCol w:w="3474"/>
        <w:gridCol w:w="812"/>
        <w:gridCol w:w="1010"/>
        <w:gridCol w:w="1003"/>
        <w:gridCol w:w="949"/>
        <w:gridCol w:w="980"/>
        <w:gridCol w:w="1003"/>
        <w:gridCol w:w="664"/>
        <w:gridCol w:w="676"/>
        <w:gridCol w:w="913"/>
        <w:gridCol w:w="848"/>
        <w:gridCol w:w="1197"/>
        <w:gridCol w:w="753"/>
      </w:tblGrid>
      <w:tr w:rsidR="00ED7C54" w:rsidRPr="00A119B5" w:rsidTr="00ED7C54">
        <w:trPr>
          <w:trHeight w:val="144"/>
        </w:trPr>
        <w:tc>
          <w:tcPr>
            <w:tcW w:w="14858" w:type="dxa"/>
            <w:gridSpan w:val="14"/>
            <w:shd w:val="clear" w:color="000000" w:fill="000000"/>
            <w:vAlign w:val="bottom"/>
            <w:hideMark/>
          </w:tcPr>
          <w:p w:rsidR="00ED7C54" w:rsidRPr="00A119B5" w:rsidRDefault="00ED7C54" w:rsidP="00ED7C54">
            <w:pPr>
              <w:spacing w:after="0" w:line="240" w:lineRule="auto"/>
              <w:jc w:val="center"/>
              <w:rPr>
                <w:rFonts w:ascii="Calibri" w:eastAsia="Times New Roman" w:hAnsi="Calibri" w:cs="Calibri"/>
                <w:b/>
                <w:bCs/>
                <w:color w:val="FF0000"/>
                <w:sz w:val="20"/>
                <w:szCs w:val="20"/>
              </w:rPr>
            </w:pPr>
            <w:r w:rsidRPr="00A119B5">
              <w:rPr>
                <w:rFonts w:ascii="Calibri" w:eastAsia="Times New Roman" w:hAnsi="Calibri" w:cs="Calibri"/>
                <w:b/>
                <w:bCs/>
                <w:color w:val="FF0000"/>
                <w:sz w:val="20"/>
                <w:szCs w:val="20"/>
              </w:rPr>
              <w:t>Appendix 1B : Details of capital liabilities ( 2018-19)</w:t>
            </w:r>
            <w:r w:rsidR="00A119B5">
              <w:rPr>
                <w:rFonts w:ascii="Calibri" w:eastAsia="Times New Roman" w:hAnsi="Calibri" w:cs="Calibri"/>
                <w:b/>
                <w:bCs/>
                <w:color w:val="FF0000"/>
                <w:sz w:val="20"/>
                <w:szCs w:val="20"/>
              </w:rPr>
              <w:t xml:space="preserve"> SBU T</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SL NO</w:t>
            </w:r>
          </w:p>
        </w:tc>
        <w:tc>
          <w:tcPr>
            <w:tcW w:w="3474"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b/>
                <w:bCs/>
                <w:sz w:val="18"/>
                <w:szCs w:val="18"/>
              </w:rPr>
            </w:pPr>
            <w:r w:rsidRPr="00A119B5">
              <w:rPr>
                <w:rFonts w:ascii="Calibri" w:eastAsia="Times New Roman" w:hAnsi="Calibri" w:cs="Calibri"/>
                <w:b/>
                <w:bCs/>
                <w:sz w:val="18"/>
                <w:szCs w:val="18"/>
              </w:rPr>
              <w:t>NAME OF THE FINANCIAL INSTITUTION</w:t>
            </w:r>
          </w:p>
        </w:tc>
        <w:tc>
          <w:tcPr>
            <w:tcW w:w="812"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Gross Loan -Opening</w:t>
            </w:r>
          </w:p>
        </w:tc>
        <w:tc>
          <w:tcPr>
            <w:tcW w:w="1010"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Cumulative repayments of Loans upto previous year</w:t>
            </w:r>
          </w:p>
        </w:tc>
        <w:tc>
          <w:tcPr>
            <w:tcW w:w="1003"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Net loan-Opening – 01/04/2018</w:t>
            </w:r>
          </w:p>
        </w:tc>
        <w:tc>
          <w:tcPr>
            <w:tcW w:w="949"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Add: Drawal(s) during the Year</w:t>
            </w:r>
          </w:p>
        </w:tc>
        <w:tc>
          <w:tcPr>
            <w:tcW w:w="980"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Less: Repayment (s) of Loans during the year</w:t>
            </w:r>
          </w:p>
        </w:tc>
        <w:tc>
          <w:tcPr>
            <w:tcW w:w="1003"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Net loan – Closing – 31/03/2019</w:t>
            </w:r>
          </w:p>
        </w:tc>
        <w:tc>
          <w:tcPr>
            <w:tcW w:w="664"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CFL</w:t>
            </w:r>
          </w:p>
        </w:tc>
        <w:tc>
          <w:tcPr>
            <w:tcW w:w="6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Ind ADJ</w:t>
            </w:r>
          </w:p>
        </w:tc>
        <w:tc>
          <w:tcPr>
            <w:tcW w:w="913"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Net loan – Closing – 31/03/2019</w:t>
            </w:r>
          </w:p>
        </w:tc>
        <w:tc>
          <w:tcPr>
            <w:tcW w:w="848"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Average Net Loan</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Rate of Interest on Loan on annual basis</w:t>
            </w:r>
          </w:p>
        </w:tc>
        <w:tc>
          <w:tcPr>
            <w:tcW w:w="753"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Interest on loan</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A</w:t>
            </w:r>
          </w:p>
        </w:tc>
        <w:tc>
          <w:tcPr>
            <w:tcW w:w="3474" w:type="dxa"/>
            <w:shd w:val="clear" w:color="auto" w:fill="auto"/>
            <w:vAlign w:val="center"/>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SECURED LOANS TERM LOANS</w:t>
            </w:r>
          </w:p>
        </w:tc>
        <w:tc>
          <w:tcPr>
            <w:tcW w:w="812"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10"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49"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1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75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1</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Loan from L I C</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0.58</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0.58</w:t>
            </w:r>
          </w:p>
        </w:tc>
        <w:tc>
          <w:tcPr>
            <w:tcW w:w="949"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0.58</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0.02</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2</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Loan from REC-TRAN.Kattakkada -Pothencode Scheme</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96.12</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18.53</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114.65</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14.33</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100.32</w:t>
            </w:r>
          </w:p>
        </w:tc>
        <w:tc>
          <w:tcPr>
            <w:tcW w:w="664"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14.33</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3.79</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82.20</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11.5%</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12.30</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3</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Loan from REC-TRAN-Group I</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59.52</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11.00</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70.51</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5.57</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6.44</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69.65</w:t>
            </w:r>
          </w:p>
        </w:tc>
        <w:tc>
          <w:tcPr>
            <w:tcW w:w="664"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7.51</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4.74</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57.40</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10-10.5%</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6.97</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4</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Loan from REC on Various Schemes</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-0.14</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2.25</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2.12</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2.12</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64"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8.5-13</w:t>
            </w:r>
          </w:p>
        </w:tc>
        <w:tc>
          <w:tcPr>
            <w:tcW w:w="75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5</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Special Loan Assistance from REC</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379.11</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14.58</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393.69</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119.89</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7.38</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506.21</w:t>
            </w:r>
          </w:p>
        </w:tc>
        <w:tc>
          <w:tcPr>
            <w:tcW w:w="664"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38.94</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467.27</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40.57</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6</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KIIFB for Trans Grid 2.0 Projects</w:t>
            </w:r>
          </w:p>
        </w:tc>
        <w:tc>
          <w:tcPr>
            <w:tcW w:w="812"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41.07</w:t>
            </w:r>
          </w:p>
        </w:tc>
        <w:tc>
          <w:tcPr>
            <w:tcW w:w="980"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41.07</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41.07</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5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7</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Special Loan Assistance from PFC</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387.28</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14.90</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402.18</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2.59</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399.58</w:t>
            </w:r>
          </w:p>
        </w:tc>
        <w:tc>
          <w:tcPr>
            <w:tcW w:w="664"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27.56</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372.03</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37.07</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347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812"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10"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49"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1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848"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5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576"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3474"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8"/>
                <w:szCs w:val="18"/>
              </w:rPr>
            </w:pPr>
            <w:r w:rsidRPr="00A119B5">
              <w:rPr>
                <w:rFonts w:ascii="Calibri" w:eastAsia="Times New Roman" w:hAnsi="Calibri" w:cs="Calibri"/>
                <w:b/>
                <w:bCs/>
                <w:color w:val="333333"/>
                <w:sz w:val="18"/>
                <w:szCs w:val="18"/>
              </w:rPr>
              <w:t>SUB-TOTAL</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921.90</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61.84</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983.74</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166.54</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33.44</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1116.83</w:t>
            </w:r>
          </w:p>
        </w:tc>
        <w:tc>
          <w:tcPr>
            <w:tcW w:w="664"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88.34</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8.53</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1019.97</w:t>
            </w:r>
          </w:p>
        </w:tc>
        <w:tc>
          <w:tcPr>
            <w:tcW w:w="84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96.92</w:t>
            </w:r>
          </w:p>
        </w:tc>
      </w:tr>
      <w:tr w:rsidR="00ED7C54" w:rsidRPr="00ED7C54" w:rsidTr="00ED7C54">
        <w:trPr>
          <w:trHeight w:val="144"/>
        </w:trPr>
        <w:tc>
          <w:tcPr>
            <w:tcW w:w="576" w:type="dxa"/>
            <w:shd w:val="clear" w:color="auto" w:fill="auto"/>
            <w:noWrap/>
            <w:vAlign w:val="bottom"/>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B</w:t>
            </w:r>
          </w:p>
        </w:tc>
        <w:tc>
          <w:tcPr>
            <w:tcW w:w="3474"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UNSECURED LOANS TERM LOANS</w:t>
            </w:r>
          </w:p>
        </w:tc>
        <w:tc>
          <w:tcPr>
            <w:tcW w:w="812"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10"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49"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64"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13"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84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753"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1</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Loan-REC</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145.81</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145.81</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145.81</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0</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3.57</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2</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State Bank of India (SBI)</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218.72</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218.72</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218.72</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0</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11.71</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3</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Vijaya Bank</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299.74</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179.84</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119.89</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119.89</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7.41</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4</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Canara Bank</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29.97</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29.97</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0</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5</w:t>
            </w:r>
          </w:p>
        </w:tc>
        <w:tc>
          <w:tcPr>
            <w:tcW w:w="3474"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Bank of India (BOI)</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58.30</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58.30</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0.02</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58.33</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0</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0.07</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347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812"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10"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49"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76"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1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5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3474"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sz w:val="18"/>
                <w:szCs w:val="18"/>
              </w:rPr>
            </w:pPr>
            <w:r w:rsidRPr="00A119B5">
              <w:rPr>
                <w:rFonts w:ascii="Calibri" w:eastAsia="Times New Roman" w:hAnsi="Calibri" w:cs="Calibri"/>
                <w:b/>
                <w:bCs/>
                <w:sz w:val="18"/>
                <w:szCs w:val="18"/>
              </w:rPr>
              <w:t>SUB-TOTAL</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422.84</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0.00</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422.84</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329.73</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632.67</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119.89</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0.00</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119.89</w:t>
            </w:r>
          </w:p>
        </w:tc>
        <w:tc>
          <w:tcPr>
            <w:tcW w:w="84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19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22.77</w:t>
            </w:r>
          </w:p>
        </w:tc>
      </w:tr>
      <w:tr w:rsidR="00ED7C54" w:rsidRPr="00ED7C54" w:rsidTr="00ED7C54">
        <w:trPr>
          <w:trHeight w:val="144"/>
        </w:trPr>
        <w:tc>
          <w:tcPr>
            <w:tcW w:w="576"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3474"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sz w:val="18"/>
                <w:szCs w:val="18"/>
              </w:rPr>
            </w:pPr>
            <w:r w:rsidRPr="00A119B5">
              <w:rPr>
                <w:rFonts w:ascii="Calibri" w:eastAsia="Times New Roman" w:hAnsi="Calibri" w:cs="Calibri"/>
                <w:b/>
                <w:bCs/>
                <w:sz w:val="18"/>
                <w:szCs w:val="18"/>
              </w:rPr>
              <w:t>TOTAL</w:t>
            </w:r>
          </w:p>
        </w:tc>
        <w:tc>
          <w:tcPr>
            <w:tcW w:w="81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1344.73</w:t>
            </w:r>
          </w:p>
        </w:tc>
        <w:tc>
          <w:tcPr>
            <w:tcW w:w="101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61.84</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1406.58</w:t>
            </w:r>
          </w:p>
        </w:tc>
        <w:tc>
          <w:tcPr>
            <w:tcW w:w="94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496.27</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666.11</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1236.73</w:t>
            </w:r>
          </w:p>
        </w:tc>
        <w:tc>
          <w:tcPr>
            <w:tcW w:w="664" w:type="dxa"/>
            <w:shd w:val="clear" w:color="auto" w:fill="auto"/>
            <w:vAlign w:val="center"/>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676"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8.53</w:t>
            </w:r>
          </w:p>
        </w:tc>
        <w:tc>
          <w:tcPr>
            <w:tcW w:w="9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1139.86</w:t>
            </w:r>
          </w:p>
        </w:tc>
        <w:tc>
          <w:tcPr>
            <w:tcW w:w="84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1321.65</w:t>
            </w:r>
          </w:p>
        </w:tc>
        <w:tc>
          <w:tcPr>
            <w:tcW w:w="119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9.06</w:t>
            </w:r>
          </w:p>
        </w:tc>
        <w:tc>
          <w:tcPr>
            <w:tcW w:w="75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119.69</w:t>
            </w:r>
          </w:p>
        </w:tc>
      </w:tr>
    </w:tbl>
    <w:p w:rsidR="00776021" w:rsidRDefault="00776021" w:rsidP="002347D7">
      <w:pPr>
        <w:pStyle w:val="BodyText2"/>
        <w:spacing w:after="0" w:line="240" w:lineRule="auto"/>
        <w:jc w:val="both"/>
        <w:rPr>
          <w:rFonts w:cstheme="minorHAnsi"/>
        </w:rPr>
      </w:pPr>
    </w:p>
    <w:p w:rsidR="006B70AD" w:rsidRDefault="006B70AD" w:rsidP="002347D7">
      <w:pPr>
        <w:pStyle w:val="BodyText2"/>
        <w:spacing w:after="0" w:line="240" w:lineRule="auto"/>
        <w:jc w:val="both"/>
        <w:rPr>
          <w:rFonts w:cstheme="minorHAnsi"/>
        </w:rPr>
      </w:pPr>
    </w:p>
    <w:p w:rsidR="006B70AD" w:rsidRDefault="006B70AD" w:rsidP="002347D7">
      <w:pPr>
        <w:pStyle w:val="BodyText2"/>
        <w:spacing w:after="0" w:line="240" w:lineRule="auto"/>
        <w:jc w:val="both"/>
        <w:rPr>
          <w:rFonts w:cstheme="minorHAnsi"/>
        </w:rPr>
      </w:pPr>
    </w:p>
    <w:p w:rsidR="00ED7C54" w:rsidRDefault="00ED7C54" w:rsidP="002347D7">
      <w:pPr>
        <w:pStyle w:val="BodyText2"/>
        <w:spacing w:after="0" w:line="240" w:lineRule="auto"/>
        <w:jc w:val="both"/>
        <w:rPr>
          <w:rFonts w:cstheme="minorHAnsi"/>
        </w:rPr>
      </w:pPr>
    </w:p>
    <w:p w:rsidR="00ED7C54" w:rsidRDefault="00ED7C54" w:rsidP="002347D7">
      <w:pPr>
        <w:pStyle w:val="BodyText2"/>
        <w:spacing w:after="0" w:line="240" w:lineRule="auto"/>
        <w:jc w:val="both"/>
        <w:rPr>
          <w:rFonts w:cstheme="minorHAnsi"/>
        </w:rPr>
      </w:pPr>
    </w:p>
    <w:p w:rsidR="00ED7C54" w:rsidRDefault="00ED7C54" w:rsidP="002347D7">
      <w:pPr>
        <w:pStyle w:val="BodyText2"/>
        <w:spacing w:after="0" w:line="240" w:lineRule="auto"/>
        <w:jc w:val="both"/>
        <w:rPr>
          <w:rFonts w:cstheme="minorHAnsi"/>
        </w:rPr>
      </w:pPr>
    </w:p>
    <w:p w:rsidR="00ED7C54" w:rsidRDefault="00ED7C54" w:rsidP="002347D7">
      <w:pPr>
        <w:pStyle w:val="BodyText2"/>
        <w:spacing w:after="0" w:line="240" w:lineRule="auto"/>
        <w:jc w:val="both"/>
        <w:rPr>
          <w:rFonts w:cstheme="minorHAnsi"/>
        </w:rPr>
      </w:pPr>
    </w:p>
    <w:p w:rsidR="00ED7C54" w:rsidRDefault="00ED7C54" w:rsidP="002347D7">
      <w:pPr>
        <w:pStyle w:val="BodyText2"/>
        <w:spacing w:after="0" w:line="240" w:lineRule="auto"/>
        <w:jc w:val="both"/>
        <w:rPr>
          <w:rFonts w:cstheme="minorHAnsi"/>
        </w:rPr>
      </w:pPr>
    </w:p>
    <w:p w:rsidR="00776021" w:rsidRDefault="00776021" w:rsidP="002347D7">
      <w:pPr>
        <w:pStyle w:val="BodyText2"/>
        <w:spacing w:after="0" w:line="240" w:lineRule="auto"/>
        <w:jc w:val="both"/>
        <w:rPr>
          <w:rFonts w:cstheme="minorHAnsi"/>
        </w:rPr>
      </w:pPr>
    </w:p>
    <w:tbl>
      <w:tblPr>
        <w:tblW w:w="1450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
        <w:gridCol w:w="3041"/>
        <w:gridCol w:w="828"/>
        <w:gridCol w:w="1013"/>
        <w:gridCol w:w="1003"/>
        <w:gridCol w:w="969"/>
        <w:gridCol w:w="980"/>
        <w:gridCol w:w="1003"/>
        <w:gridCol w:w="721"/>
        <w:gridCol w:w="707"/>
        <w:gridCol w:w="1003"/>
        <w:gridCol w:w="868"/>
        <w:gridCol w:w="1252"/>
        <w:gridCol w:w="767"/>
      </w:tblGrid>
      <w:tr w:rsidR="00ED7C54" w:rsidRPr="00ED7C54" w:rsidTr="00ED7C54">
        <w:trPr>
          <w:trHeight w:val="144"/>
        </w:trPr>
        <w:tc>
          <w:tcPr>
            <w:tcW w:w="14500" w:type="dxa"/>
            <w:gridSpan w:val="14"/>
            <w:shd w:val="clear" w:color="000000" w:fill="000000"/>
            <w:vAlign w:val="bottom"/>
            <w:hideMark/>
          </w:tcPr>
          <w:p w:rsidR="00ED7C54" w:rsidRPr="00A119B5" w:rsidRDefault="00ED7C54" w:rsidP="00ED7C54">
            <w:pPr>
              <w:spacing w:after="0" w:line="240" w:lineRule="auto"/>
              <w:jc w:val="center"/>
              <w:rPr>
                <w:rFonts w:ascii="Calibri" w:eastAsia="Times New Roman" w:hAnsi="Calibri" w:cs="Calibri"/>
                <w:b/>
                <w:bCs/>
                <w:color w:val="FF0000"/>
                <w:sz w:val="20"/>
                <w:szCs w:val="20"/>
              </w:rPr>
            </w:pPr>
            <w:r w:rsidRPr="00A119B5">
              <w:rPr>
                <w:rFonts w:ascii="Calibri" w:eastAsia="Times New Roman" w:hAnsi="Calibri" w:cs="Calibri"/>
                <w:b/>
                <w:bCs/>
                <w:color w:val="FF0000"/>
                <w:sz w:val="20"/>
                <w:szCs w:val="20"/>
              </w:rPr>
              <w:t>Appendix 1C : Details of capital liabilities ( 2018-19)</w:t>
            </w:r>
            <w:r w:rsidR="00A119B5" w:rsidRPr="00A119B5">
              <w:rPr>
                <w:rFonts w:ascii="Calibri" w:eastAsia="Times New Roman" w:hAnsi="Calibri" w:cs="Calibri"/>
                <w:b/>
                <w:bCs/>
                <w:color w:val="FF0000"/>
                <w:sz w:val="20"/>
                <w:szCs w:val="20"/>
              </w:rPr>
              <w:t xml:space="preserve"> SBU D</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6"/>
                <w:szCs w:val="16"/>
              </w:rPr>
            </w:pPr>
          </w:p>
        </w:tc>
        <w:tc>
          <w:tcPr>
            <w:tcW w:w="3041"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sz w:val="16"/>
                <w:szCs w:val="16"/>
              </w:rPr>
            </w:pPr>
            <w:r w:rsidRPr="00A119B5">
              <w:rPr>
                <w:rFonts w:ascii="Calibri" w:eastAsia="Times New Roman" w:hAnsi="Calibri" w:cs="Calibri"/>
                <w:b/>
                <w:bCs/>
                <w:sz w:val="16"/>
                <w:szCs w:val="16"/>
              </w:rPr>
              <w:t>NAME OF THE FINANCIAL INSTITUTION</w:t>
            </w:r>
          </w:p>
        </w:tc>
        <w:tc>
          <w:tcPr>
            <w:tcW w:w="828"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sz w:val="16"/>
                <w:szCs w:val="16"/>
              </w:rPr>
            </w:pPr>
            <w:r w:rsidRPr="00A119B5">
              <w:rPr>
                <w:rFonts w:ascii="Calibri" w:eastAsia="Times New Roman" w:hAnsi="Calibri" w:cs="Calibri"/>
                <w:b/>
                <w:bCs/>
                <w:sz w:val="16"/>
                <w:szCs w:val="16"/>
              </w:rPr>
              <w:t>Gross Loan -Opening</w:t>
            </w:r>
          </w:p>
        </w:tc>
        <w:tc>
          <w:tcPr>
            <w:tcW w:w="1013"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sz w:val="16"/>
                <w:szCs w:val="16"/>
              </w:rPr>
            </w:pPr>
            <w:r w:rsidRPr="00A119B5">
              <w:rPr>
                <w:rFonts w:ascii="Calibri" w:eastAsia="Times New Roman" w:hAnsi="Calibri" w:cs="Calibri"/>
                <w:b/>
                <w:bCs/>
                <w:sz w:val="16"/>
                <w:szCs w:val="16"/>
              </w:rPr>
              <w:t>Cumulative repayments of Loans upto previous year            (IND Adj)2017-18</w:t>
            </w:r>
          </w:p>
        </w:tc>
        <w:tc>
          <w:tcPr>
            <w:tcW w:w="1003" w:type="dxa"/>
            <w:shd w:val="clear" w:color="auto" w:fill="auto"/>
            <w:vAlign w:val="center"/>
            <w:hideMark/>
          </w:tcPr>
          <w:p w:rsidR="00ED7C54" w:rsidRPr="00A119B5" w:rsidRDefault="00ED7C54" w:rsidP="00A119B5">
            <w:pPr>
              <w:spacing w:after="0" w:line="240" w:lineRule="auto"/>
              <w:jc w:val="center"/>
              <w:rPr>
                <w:rFonts w:ascii="Calibri" w:eastAsia="Times New Roman" w:hAnsi="Calibri" w:cs="Calibri"/>
                <w:b/>
                <w:bCs/>
                <w:color w:val="333333"/>
                <w:sz w:val="16"/>
                <w:szCs w:val="16"/>
              </w:rPr>
            </w:pPr>
            <w:r w:rsidRPr="00A119B5">
              <w:rPr>
                <w:rFonts w:ascii="Calibri" w:eastAsia="Times New Roman" w:hAnsi="Calibri" w:cs="Calibri"/>
                <w:b/>
                <w:bCs/>
                <w:color w:val="333333"/>
                <w:sz w:val="16"/>
                <w:szCs w:val="16"/>
              </w:rPr>
              <w:t>Net loan-Opening – 01/04/201</w:t>
            </w:r>
            <w:r w:rsidR="00A119B5" w:rsidRPr="00A119B5">
              <w:rPr>
                <w:rFonts w:ascii="Calibri" w:eastAsia="Times New Roman" w:hAnsi="Calibri" w:cs="Calibri"/>
                <w:b/>
                <w:bCs/>
                <w:color w:val="333333"/>
                <w:sz w:val="16"/>
                <w:szCs w:val="16"/>
              </w:rPr>
              <w:t>8</w:t>
            </w:r>
          </w:p>
        </w:tc>
        <w:tc>
          <w:tcPr>
            <w:tcW w:w="969"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6"/>
                <w:szCs w:val="16"/>
              </w:rPr>
            </w:pPr>
            <w:r w:rsidRPr="00A119B5">
              <w:rPr>
                <w:rFonts w:ascii="Calibri" w:eastAsia="Times New Roman" w:hAnsi="Calibri" w:cs="Calibri"/>
                <w:b/>
                <w:bCs/>
                <w:color w:val="333333"/>
                <w:sz w:val="16"/>
                <w:szCs w:val="16"/>
              </w:rPr>
              <w:t>Add: Drawal(s) during the Year</w:t>
            </w:r>
          </w:p>
        </w:tc>
        <w:tc>
          <w:tcPr>
            <w:tcW w:w="980"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6"/>
                <w:szCs w:val="16"/>
              </w:rPr>
            </w:pPr>
            <w:r w:rsidRPr="00A119B5">
              <w:rPr>
                <w:rFonts w:ascii="Calibri" w:eastAsia="Times New Roman" w:hAnsi="Calibri" w:cs="Calibri"/>
                <w:b/>
                <w:bCs/>
                <w:color w:val="333333"/>
                <w:sz w:val="16"/>
                <w:szCs w:val="16"/>
              </w:rPr>
              <w:t>Less: Repayment (s) of Loans during the year</w:t>
            </w:r>
          </w:p>
        </w:tc>
        <w:tc>
          <w:tcPr>
            <w:tcW w:w="1003"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6"/>
                <w:szCs w:val="16"/>
              </w:rPr>
            </w:pPr>
            <w:r w:rsidRPr="00A119B5">
              <w:rPr>
                <w:rFonts w:ascii="Calibri" w:eastAsia="Times New Roman" w:hAnsi="Calibri" w:cs="Calibri"/>
                <w:b/>
                <w:bCs/>
                <w:color w:val="333333"/>
                <w:sz w:val="16"/>
                <w:szCs w:val="16"/>
              </w:rPr>
              <w:t>Net loan – Closing – 31/03/201</w:t>
            </w:r>
            <w:r w:rsidR="00A119B5" w:rsidRPr="00A119B5">
              <w:rPr>
                <w:rFonts w:ascii="Calibri" w:eastAsia="Times New Roman" w:hAnsi="Calibri" w:cs="Calibri"/>
                <w:b/>
                <w:bCs/>
                <w:color w:val="333333"/>
                <w:sz w:val="16"/>
                <w:szCs w:val="16"/>
              </w:rPr>
              <w:t>9</w:t>
            </w:r>
          </w:p>
        </w:tc>
        <w:tc>
          <w:tcPr>
            <w:tcW w:w="68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6"/>
                <w:szCs w:val="16"/>
              </w:rPr>
            </w:pPr>
            <w:r w:rsidRPr="00A119B5">
              <w:rPr>
                <w:rFonts w:ascii="Calibri" w:eastAsia="Times New Roman" w:hAnsi="Calibri" w:cs="Calibri"/>
                <w:b/>
                <w:bCs/>
                <w:color w:val="333333"/>
                <w:sz w:val="16"/>
                <w:szCs w:val="16"/>
              </w:rPr>
              <w:t>CFL</w:t>
            </w:r>
          </w:p>
        </w:tc>
        <w:tc>
          <w:tcPr>
            <w:tcW w:w="70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6"/>
                <w:szCs w:val="16"/>
              </w:rPr>
            </w:pPr>
            <w:r w:rsidRPr="00A119B5">
              <w:rPr>
                <w:rFonts w:ascii="Calibri" w:eastAsia="Times New Roman" w:hAnsi="Calibri" w:cs="Calibri"/>
                <w:b/>
                <w:bCs/>
                <w:color w:val="333333"/>
                <w:sz w:val="16"/>
                <w:szCs w:val="16"/>
              </w:rPr>
              <w:t>Ind ADJ</w:t>
            </w:r>
          </w:p>
        </w:tc>
        <w:tc>
          <w:tcPr>
            <w:tcW w:w="1003" w:type="dxa"/>
            <w:shd w:val="clear" w:color="auto" w:fill="auto"/>
            <w:vAlign w:val="center"/>
            <w:hideMark/>
          </w:tcPr>
          <w:p w:rsidR="00ED7C54" w:rsidRPr="00A119B5" w:rsidRDefault="00ED7C54" w:rsidP="00A119B5">
            <w:pPr>
              <w:spacing w:after="0" w:line="240" w:lineRule="auto"/>
              <w:jc w:val="center"/>
              <w:rPr>
                <w:rFonts w:ascii="Calibri" w:eastAsia="Times New Roman" w:hAnsi="Calibri" w:cs="Calibri"/>
                <w:b/>
                <w:bCs/>
                <w:color w:val="333333"/>
                <w:sz w:val="16"/>
                <w:szCs w:val="16"/>
              </w:rPr>
            </w:pPr>
            <w:r w:rsidRPr="00A119B5">
              <w:rPr>
                <w:rFonts w:ascii="Calibri" w:eastAsia="Times New Roman" w:hAnsi="Calibri" w:cs="Calibri"/>
                <w:b/>
                <w:bCs/>
                <w:color w:val="333333"/>
                <w:sz w:val="16"/>
                <w:szCs w:val="16"/>
              </w:rPr>
              <w:t>Net loan – Closing – 31/03/201</w:t>
            </w:r>
            <w:r w:rsidR="00A119B5" w:rsidRPr="00A119B5">
              <w:rPr>
                <w:rFonts w:ascii="Calibri" w:eastAsia="Times New Roman" w:hAnsi="Calibri" w:cs="Calibri"/>
                <w:b/>
                <w:bCs/>
                <w:color w:val="333333"/>
                <w:sz w:val="16"/>
                <w:szCs w:val="16"/>
              </w:rPr>
              <w:t>9</w:t>
            </w:r>
          </w:p>
        </w:tc>
        <w:tc>
          <w:tcPr>
            <w:tcW w:w="868"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6"/>
                <w:szCs w:val="16"/>
              </w:rPr>
            </w:pPr>
            <w:r w:rsidRPr="00A119B5">
              <w:rPr>
                <w:rFonts w:ascii="Calibri" w:eastAsia="Times New Roman" w:hAnsi="Calibri" w:cs="Calibri"/>
                <w:b/>
                <w:bCs/>
                <w:color w:val="333333"/>
                <w:sz w:val="16"/>
                <w:szCs w:val="16"/>
              </w:rPr>
              <w:t>Average Net Loan</w:t>
            </w:r>
          </w:p>
        </w:tc>
        <w:tc>
          <w:tcPr>
            <w:tcW w:w="1252"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6"/>
                <w:szCs w:val="16"/>
              </w:rPr>
            </w:pPr>
            <w:r w:rsidRPr="00A119B5">
              <w:rPr>
                <w:rFonts w:ascii="Calibri" w:eastAsia="Times New Roman" w:hAnsi="Calibri" w:cs="Calibri"/>
                <w:sz w:val="16"/>
                <w:szCs w:val="16"/>
              </w:rPr>
              <w:t>Rate of Interest on Loan on annual basis</w:t>
            </w:r>
          </w:p>
        </w:tc>
        <w:tc>
          <w:tcPr>
            <w:tcW w:w="76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333333"/>
                <w:sz w:val="16"/>
                <w:szCs w:val="16"/>
              </w:rPr>
            </w:pPr>
            <w:r w:rsidRPr="00A119B5">
              <w:rPr>
                <w:rFonts w:ascii="Calibri" w:eastAsia="Times New Roman" w:hAnsi="Calibri" w:cs="Calibri"/>
                <w:b/>
                <w:bCs/>
                <w:color w:val="333333"/>
                <w:sz w:val="16"/>
                <w:szCs w:val="16"/>
              </w:rPr>
              <w:t>Interest on loan</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6"/>
                <w:szCs w:val="16"/>
              </w:rPr>
            </w:pPr>
          </w:p>
        </w:tc>
        <w:tc>
          <w:tcPr>
            <w:tcW w:w="3041" w:type="dxa"/>
            <w:shd w:val="clear" w:color="auto" w:fill="auto"/>
            <w:vAlign w:val="center"/>
            <w:hideMark/>
          </w:tcPr>
          <w:p w:rsidR="00ED7C54" w:rsidRPr="00A119B5" w:rsidRDefault="00ED7C54" w:rsidP="00ED7C54">
            <w:pPr>
              <w:spacing w:after="0" w:line="240" w:lineRule="auto"/>
              <w:rPr>
                <w:rFonts w:ascii="Calibri" w:eastAsia="Times New Roman" w:hAnsi="Calibri" w:cs="Calibri"/>
                <w:b/>
                <w:bCs/>
                <w:sz w:val="18"/>
                <w:szCs w:val="18"/>
                <w:u w:val="single"/>
              </w:rPr>
            </w:pPr>
            <w:r w:rsidRPr="00A119B5">
              <w:rPr>
                <w:rFonts w:ascii="Calibri" w:eastAsia="Times New Roman" w:hAnsi="Calibri" w:cs="Calibri"/>
                <w:b/>
                <w:bCs/>
                <w:sz w:val="18"/>
                <w:szCs w:val="18"/>
                <w:u w:val="single"/>
              </w:rPr>
              <w:t>SECURED LOANS TERM LOANS</w:t>
            </w:r>
          </w:p>
        </w:tc>
        <w:tc>
          <w:tcPr>
            <w:tcW w:w="828" w:type="dxa"/>
            <w:shd w:val="clear" w:color="auto" w:fill="auto"/>
            <w:vAlign w:val="center"/>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1013" w:type="dxa"/>
            <w:shd w:val="clear" w:color="auto" w:fill="auto"/>
            <w:vAlign w:val="center"/>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1003"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color w:val="333333"/>
                <w:sz w:val="18"/>
                <w:szCs w:val="18"/>
              </w:rPr>
            </w:pPr>
            <w:r w:rsidRPr="00A119B5">
              <w:rPr>
                <w:rFonts w:ascii="Calibri" w:eastAsia="Times New Roman" w:hAnsi="Calibri" w:cs="Calibri"/>
                <w:color w:val="333333"/>
                <w:sz w:val="18"/>
                <w:szCs w:val="18"/>
              </w:rPr>
              <w:t> </w:t>
            </w:r>
          </w:p>
        </w:tc>
        <w:tc>
          <w:tcPr>
            <w:tcW w:w="969"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color w:val="333333"/>
                <w:sz w:val="18"/>
                <w:szCs w:val="18"/>
              </w:rPr>
            </w:pPr>
            <w:r w:rsidRPr="00A119B5">
              <w:rPr>
                <w:rFonts w:ascii="Calibri" w:eastAsia="Times New Roman" w:hAnsi="Calibri" w:cs="Calibri"/>
                <w:color w:val="333333"/>
                <w:sz w:val="18"/>
                <w:szCs w:val="18"/>
              </w:rPr>
              <w:t> </w:t>
            </w:r>
          </w:p>
        </w:tc>
        <w:tc>
          <w:tcPr>
            <w:tcW w:w="980"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color w:val="333333"/>
                <w:sz w:val="18"/>
                <w:szCs w:val="18"/>
              </w:rPr>
            </w:pPr>
            <w:r w:rsidRPr="00A119B5">
              <w:rPr>
                <w:rFonts w:ascii="Calibri" w:eastAsia="Times New Roman" w:hAnsi="Calibri" w:cs="Calibri"/>
                <w:color w:val="333333"/>
                <w:sz w:val="18"/>
                <w:szCs w:val="18"/>
              </w:rPr>
              <w:t> </w:t>
            </w:r>
          </w:p>
        </w:tc>
        <w:tc>
          <w:tcPr>
            <w:tcW w:w="1003"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color w:val="333333"/>
                <w:sz w:val="18"/>
                <w:szCs w:val="18"/>
              </w:rPr>
            </w:pPr>
            <w:r w:rsidRPr="00A119B5">
              <w:rPr>
                <w:rFonts w:ascii="Calibri" w:eastAsia="Times New Roman" w:hAnsi="Calibri" w:cs="Calibri"/>
                <w:color w:val="333333"/>
                <w:sz w:val="18"/>
                <w:szCs w:val="18"/>
              </w:rPr>
              <w:t> </w:t>
            </w:r>
          </w:p>
        </w:tc>
        <w:tc>
          <w:tcPr>
            <w:tcW w:w="68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color w:val="333333"/>
                <w:sz w:val="18"/>
                <w:szCs w:val="18"/>
              </w:rPr>
            </w:pPr>
            <w:r w:rsidRPr="00A119B5">
              <w:rPr>
                <w:rFonts w:ascii="Calibri" w:eastAsia="Times New Roman" w:hAnsi="Calibri" w:cs="Calibri"/>
                <w:color w:val="333333"/>
                <w:sz w:val="18"/>
                <w:szCs w:val="18"/>
              </w:rPr>
              <w:t> </w:t>
            </w:r>
          </w:p>
        </w:tc>
        <w:tc>
          <w:tcPr>
            <w:tcW w:w="707"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color w:val="333333"/>
                <w:sz w:val="18"/>
                <w:szCs w:val="18"/>
              </w:rPr>
            </w:pPr>
            <w:r w:rsidRPr="00A119B5">
              <w:rPr>
                <w:rFonts w:ascii="Calibri" w:eastAsia="Times New Roman" w:hAnsi="Calibri" w:cs="Calibri"/>
                <w:color w:val="333333"/>
                <w:sz w:val="18"/>
                <w:szCs w:val="18"/>
              </w:rPr>
              <w:t> </w:t>
            </w:r>
          </w:p>
        </w:tc>
        <w:tc>
          <w:tcPr>
            <w:tcW w:w="1003"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color w:val="333333"/>
                <w:sz w:val="18"/>
                <w:szCs w:val="18"/>
              </w:rPr>
            </w:pPr>
            <w:r w:rsidRPr="00A119B5">
              <w:rPr>
                <w:rFonts w:ascii="Calibri" w:eastAsia="Times New Roman" w:hAnsi="Calibri" w:cs="Calibri"/>
                <w:color w:val="333333"/>
                <w:sz w:val="18"/>
                <w:szCs w:val="18"/>
              </w:rPr>
              <w:t> </w:t>
            </w:r>
          </w:p>
        </w:tc>
        <w:tc>
          <w:tcPr>
            <w:tcW w:w="868"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color w:val="333333"/>
                <w:sz w:val="18"/>
                <w:szCs w:val="18"/>
              </w:rPr>
            </w:pPr>
            <w:r w:rsidRPr="00A119B5">
              <w:rPr>
                <w:rFonts w:ascii="Calibri" w:eastAsia="Times New Roman" w:hAnsi="Calibri" w:cs="Calibri"/>
                <w:color w:val="333333"/>
                <w:sz w:val="18"/>
                <w:szCs w:val="18"/>
              </w:rPr>
              <w:t> </w:t>
            </w:r>
          </w:p>
        </w:tc>
        <w:tc>
          <w:tcPr>
            <w:tcW w:w="1252"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 </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1</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L I C</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0.93</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0.93</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80"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0.93</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6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0.03</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2</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REC-Distriburion - 23 Circle Scheme</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599.90</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57.52</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657.42</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17.29</w:t>
            </w:r>
          </w:p>
        </w:tc>
        <w:tc>
          <w:tcPr>
            <w:tcW w:w="980"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34.14</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640.57</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67.64</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34.65</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538.28</w:t>
            </w:r>
          </w:p>
        </w:tc>
        <w:tc>
          <w:tcPr>
            <w:tcW w:w="86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9.75-10.5%</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65.96</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3</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REC- Distriburion - Meter Scheme</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39.03</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18.22</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57.25</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80"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14.94</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42.32</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14.94</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2.45</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24.94</w:t>
            </w:r>
          </w:p>
        </w:tc>
        <w:tc>
          <w:tcPr>
            <w:tcW w:w="86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10%</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4.88</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4</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REC on Various Schemes</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-0.22</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3.58</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3.37</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80"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3.37</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6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8.5-13%</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5</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Special Loan Assistance from REC</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602.72</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23.18</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625.90</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196.60</w:t>
            </w:r>
          </w:p>
        </w:tc>
        <w:tc>
          <w:tcPr>
            <w:tcW w:w="980"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822.51</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63.27</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759.24</w:t>
            </w:r>
          </w:p>
        </w:tc>
        <w:tc>
          <w:tcPr>
            <w:tcW w:w="86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65.92</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6</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R E C - RGGVY</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13.96</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2.52</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16.48</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80"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1.96</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14.52</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1.96</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-0.08</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12.63</w:t>
            </w:r>
          </w:p>
        </w:tc>
        <w:tc>
          <w:tcPr>
            <w:tcW w:w="86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10-11%</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1.70</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7</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SOUTH INDIAN BANK-Barapole SHEP</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0.00</w:t>
            </w:r>
          </w:p>
        </w:tc>
        <w:tc>
          <w:tcPr>
            <w:tcW w:w="1013"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69"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980"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87"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707"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6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67"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8</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REC R-APDRP PART-B</w:t>
            </w:r>
          </w:p>
        </w:tc>
        <w:tc>
          <w:tcPr>
            <w:tcW w:w="82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513.94</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91.24</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605.18</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22.74</w:t>
            </w:r>
          </w:p>
        </w:tc>
        <w:tc>
          <w:tcPr>
            <w:tcW w:w="980"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65.05</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562.87</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65.16</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45.04</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452.66</w:t>
            </w:r>
          </w:p>
        </w:tc>
        <w:tc>
          <w:tcPr>
            <w:tcW w:w="868"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9.75-10.5%</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58.69</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9</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Dam Rehabilitation and Improvement Project (DRIP)</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13"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69"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87"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707"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68"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10</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REC for the DDG Scheme</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0.13</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0.14</w:t>
            </w:r>
          </w:p>
        </w:tc>
        <w:tc>
          <w:tcPr>
            <w:tcW w:w="969"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0.14</w:t>
            </w:r>
          </w:p>
        </w:tc>
        <w:tc>
          <w:tcPr>
            <w:tcW w:w="687"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0.01</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0.13</w:t>
            </w:r>
          </w:p>
        </w:tc>
        <w:tc>
          <w:tcPr>
            <w:tcW w:w="868"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11%</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0.01</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11</w:t>
            </w:r>
          </w:p>
        </w:tc>
        <w:tc>
          <w:tcPr>
            <w:tcW w:w="3041" w:type="dxa"/>
            <w:shd w:val="clear" w:color="FFFF00" w:fill="FFFF00"/>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Special Loan Assistance from PFC</w:t>
            </w:r>
          </w:p>
        </w:tc>
        <w:tc>
          <w:tcPr>
            <w:tcW w:w="828" w:type="dxa"/>
            <w:shd w:val="clear" w:color="FFFF00" w:fill="FFFF00"/>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615.71</w:t>
            </w:r>
          </w:p>
        </w:tc>
        <w:tc>
          <w:tcPr>
            <w:tcW w:w="1013" w:type="dxa"/>
            <w:shd w:val="clear" w:color="FFFF00" w:fill="FFFF00"/>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23.68</w:t>
            </w:r>
          </w:p>
        </w:tc>
        <w:tc>
          <w:tcPr>
            <w:tcW w:w="1003" w:type="dxa"/>
            <w:shd w:val="clear" w:color="FFFF00" w:fill="FFFF00"/>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639.39</w:t>
            </w:r>
          </w:p>
        </w:tc>
        <w:tc>
          <w:tcPr>
            <w:tcW w:w="969" w:type="dxa"/>
            <w:shd w:val="clear" w:color="FFFF00" w:fill="FFFF00"/>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9.87</w:t>
            </w:r>
          </w:p>
        </w:tc>
        <w:tc>
          <w:tcPr>
            <w:tcW w:w="980" w:type="dxa"/>
            <w:shd w:val="clear" w:color="FFFF00" w:fill="FFFF00"/>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FFFF00" w:fill="FFFF00"/>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649.26</w:t>
            </w:r>
          </w:p>
        </w:tc>
        <w:tc>
          <w:tcPr>
            <w:tcW w:w="687" w:type="dxa"/>
            <w:shd w:val="clear" w:color="FFFF00" w:fill="FFFF00"/>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44.78</w:t>
            </w:r>
          </w:p>
        </w:tc>
        <w:tc>
          <w:tcPr>
            <w:tcW w:w="707" w:type="dxa"/>
            <w:shd w:val="clear" w:color="FFFF00" w:fill="FFFF00"/>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FFFF00" w:fill="FFFF00"/>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604.48</w:t>
            </w:r>
          </w:p>
        </w:tc>
        <w:tc>
          <w:tcPr>
            <w:tcW w:w="868" w:type="dxa"/>
            <w:shd w:val="clear" w:color="FFFF00" w:fill="FFFF00"/>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FFFF00" w:fill="FFFF00"/>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67" w:type="dxa"/>
            <w:shd w:val="clear" w:color="FFFF00" w:fill="FFFF00"/>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60.23</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12</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PFC R-APDRP</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166.15</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166.15</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26.26</w:t>
            </w:r>
          </w:p>
        </w:tc>
        <w:tc>
          <w:tcPr>
            <w:tcW w:w="980"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192.41</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192.41</w:t>
            </w:r>
          </w:p>
        </w:tc>
        <w:tc>
          <w:tcPr>
            <w:tcW w:w="868"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45.42</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13</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 from PFC R-APDRP Part B</w:t>
            </w:r>
          </w:p>
        </w:tc>
        <w:tc>
          <w:tcPr>
            <w:tcW w:w="828"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159.85</w:t>
            </w:r>
          </w:p>
        </w:tc>
        <w:tc>
          <w:tcPr>
            <w:tcW w:w="101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159.85</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96.58</w:t>
            </w:r>
          </w:p>
        </w:tc>
        <w:tc>
          <w:tcPr>
            <w:tcW w:w="980"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9.43</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247.01</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12.12</w:t>
            </w:r>
          </w:p>
        </w:tc>
        <w:tc>
          <w:tcPr>
            <w:tcW w:w="707"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234.88</w:t>
            </w:r>
          </w:p>
        </w:tc>
        <w:tc>
          <w:tcPr>
            <w:tcW w:w="868"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8.61</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6"/>
                <w:szCs w:val="16"/>
              </w:rPr>
            </w:pPr>
          </w:p>
        </w:tc>
        <w:tc>
          <w:tcPr>
            <w:tcW w:w="3041"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color w:val="000000"/>
                <w:sz w:val="18"/>
                <w:szCs w:val="18"/>
              </w:rPr>
            </w:pPr>
            <w:r w:rsidRPr="00A119B5">
              <w:rPr>
                <w:rFonts w:ascii="Calibri" w:eastAsia="Times New Roman" w:hAnsi="Calibri" w:cs="Calibri"/>
                <w:b/>
                <w:bCs/>
                <w:color w:val="000000"/>
                <w:sz w:val="18"/>
                <w:szCs w:val="18"/>
              </w:rPr>
              <w:t>SUB-TOTAL</w:t>
            </w:r>
          </w:p>
        </w:tc>
        <w:tc>
          <w:tcPr>
            <w:tcW w:w="828"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2711.19</w:t>
            </w:r>
          </w:p>
        </w:tc>
        <w:tc>
          <w:tcPr>
            <w:tcW w:w="101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220.88</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2932.07</w:t>
            </w:r>
          </w:p>
        </w:tc>
        <w:tc>
          <w:tcPr>
            <w:tcW w:w="969"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369.33</w:t>
            </w:r>
          </w:p>
        </w:tc>
        <w:tc>
          <w:tcPr>
            <w:tcW w:w="980"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129.82</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3171.58</w:t>
            </w:r>
          </w:p>
        </w:tc>
        <w:tc>
          <w:tcPr>
            <w:tcW w:w="68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269.87</w:t>
            </w:r>
          </w:p>
        </w:tc>
        <w:tc>
          <w:tcPr>
            <w:tcW w:w="70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82.06</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2819.66</w:t>
            </w:r>
          </w:p>
        </w:tc>
        <w:tc>
          <w:tcPr>
            <w:tcW w:w="868" w:type="dxa"/>
            <w:shd w:val="clear" w:color="auto" w:fill="auto"/>
            <w:noWrap/>
            <w:vAlign w:val="bottom"/>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noWrap/>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311.45</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6"/>
                <w:szCs w:val="16"/>
              </w:rPr>
            </w:pPr>
          </w:p>
        </w:tc>
        <w:tc>
          <w:tcPr>
            <w:tcW w:w="3041" w:type="dxa"/>
            <w:shd w:val="clear" w:color="auto" w:fill="auto"/>
            <w:vAlign w:val="center"/>
            <w:hideMark/>
          </w:tcPr>
          <w:p w:rsidR="00ED7C54" w:rsidRPr="00A119B5" w:rsidRDefault="00ED7C54" w:rsidP="00ED7C54">
            <w:pPr>
              <w:spacing w:after="0" w:line="240" w:lineRule="auto"/>
              <w:rPr>
                <w:rFonts w:ascii="Calibri" w:eastAsia="Times New Roman" w:hAnsi="Calibri" w:cs="Calibri"/>
                <w:b/>
                <w:bCs/>
                <w:sz w:val="18"/>
                <w:szCs w:val="18"/>
              </w:rPr>
            </w:pPr>
            <w:r w:rsidRPr="00A119B5">
              <w:rPr>
                <w:rFonts w:ascii="Calibri" w:eastAsia="Times New Roman" w:hAnsi="Calibri" w:cs="Calibri"/>
                <w:b/>
                <w:bCs/>
                <w:sz w:val="18"/>
                <w:szCs w:val="18"/>
              </w:rPr>
              <w:t>UNSECURED LOANS TERM LOANS</w:t>
            </w:r>
          </w:p>
        </w:tc>
        <w:tc>
          <w:tcPr>
            <w:tcW w:w="82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1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69"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87"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707"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86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6"/>
                <w:szCs w:val="16"/>
              </w:rPr>
            </w:pPr>
          </w:p>
        </w:tc>
        <w:tc>
          <w:tcPr>
            <w:tcW w:w="3041"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From Banks</w:t>
            </w:r>
          </w:p>
        </w:tc>
        <w:tc>
          <w:tcPr>
            <w:tcW w:w="82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1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69"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687"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707"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003"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868"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vAlign w:val="center"/>
            <w:hideMark/>
          </w:tcPr>
          <w:p w:rsidR="00ED7C54" w:rsidRPr="00A119B5" w:rsidRDefault="00ED7C54" w:rsidP="00ED7C54">
            <w:pPr>
              <w:spacing w:after="0" w:line="240" w:lineRule="auto"/>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1</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Loan-REC</w:t>
            </w:r>
          </w:p>
        </w:tc>
        <w:tc>
          <w:tcPr>
            <w:tcW w:w="82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231.82</w:t>
            </w:r>
          </w:p>
        </w:tc>
        <w:tc>
          <w:tcPr>
            <w:tcW w:w="10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231.82</w:t>
            </w:r>
          </w:p>
        </w:tc>
        <w:tc>
          <w:tcPr>
            <w:tcW w:w="96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231.82</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8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70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6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5.80</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2</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State Bank of India (SBI)</w:t>
            </w:r>
          </w:p>
        </w:tc>
        <w:tc>
          <w:tcPr>
            <w:tcW w:w="82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347.72</w:t>
            </w:r>
          </w:p>
        </w:tc>
        <w:tc>
          <w:tcPr>
            <w:tcW w:w="10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347.72</w:t>
            </w:r>
          </w:p>
        </w:tc>
        <w:tc>
          <w:tcPr>
            <w:tcW w:w="96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347.72</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8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70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6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19.03</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3</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Vijaya Bank</w:t>
            </w:r>
          </w:p>
        </w:tc>
        <w:tc>
          <w:tcPr>
            <w:tcW w:w="82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6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487.02</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292.21</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194.81</w:t>
            </w:r>
          </w:p>
        </w:tc>
        <w:tc>
          <w:tcPr>
            <w:tcW w:w="68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70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194.81</w:t>
            </w:r>
          </w:p>
        </w:tc>
        <w:tc>
          <w:tcPr>
            <w:tcW w:w="86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9%</w:t>
            </w:r>
          </w:p>
        </w:tc>
        <w:tc>
          <w:tcPr>
            <w:tcW w:w="76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12.05</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4</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Canara Bank</w:t>
            </w:r>
          </w:p>
        </w:tc>
        <w:tc>
          <w:tcPr>
            <w:tcW w:w="82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96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48.70</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48.70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8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70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6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6"/>
                <w:szCs w:val="16"/>
              </w:rPr>
            </w:pPr>
            <w:r w:rsidRPr="00ED7C54">
              <w:rPr>
                <w:rFonts w:ascii="Calibri" w:eastAsia="Times New Roman" w:hAnsi="Calibri" w:cs="Calibri"/>
                <w:color w:val="000000"/>
                <w:sz w:val="16"/>
                <w:szCs w:val="16"/>
              </w:rPr>
              <w:t>5</w:t>
            </w:r>
          </w:p>
        </w:tc>
        <w:tc>
          <w:tcPr>
            <w:tcW w:w="3041" w:type="dxa"/>
            <w:shd w:val="clear" w:color="auto" w:fill="auto"/>
            <w:noWrap/>
            <w:vAlign w:val="center"/>
            <w:hideMark/>
          </w:tcPr>
          <w:p w:rsidR="00ED7C54" w:rsidRPr="00A119B5" w:rsidRDefault="00ED7C54" w:rsidP="00ED7C54">
            <w:pPr>
              <w:spacing w:after="0" w:line="240" w:lineRule="auto"/>
              <w:rPr>
                <w:rFonts w:ascii="Calibri" w:eastAsia="Times New Roman" w:hAnsi="Calibri" w:cs="Calibri"/>
                <w:color w:val="000000"/>
                <w:sz w:val="18"/>
                <w:szCs w:val="18"/>
              </w:rPr>
            </w:pPr>
            <w:r w:rsidRPr="00A119B5">
              <w:rPr>
                <w:rFonts w:ascii="Calibri" w:eastAsia="Times New Roman" w:hAnsi="Calibri" w:cs="Calibri"/>
                <w:color w:val="000000"/>
                <w:sz w:val="18"/>
                <w:szCs w:val="18"/>
              </w:rPr>
              <w:t>Bank of India (BOI)</w:t>
            </w:r>
          </w:p>
        </w:tc>
        <w:tc>
          <w:tcPr>
            <w:tcW w:w="82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92.69</w:t>
            </w:r>
          </w:p>
        </w:tc>
        <w:tc>
          <w:tcPr>
            <w:tcW w:w="10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92.69</w:t>
            </w:r>
          </w:p>
        </w:tc>
        <w:tc>
          <w:tcPr>
            <w:tcW w:w="96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0.03</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92.73</w:t>
            </w:r>
          </w:p>
        </w:tc>
        <w:tc>
          <w:tcPr>
            <w:tcW w:w="1003" w:type="dxa"/>
            <w:shd w:val="clear" w:color="auto" w:fill="auto"/>
            <w:noWrap/>
            <w:vAlign w:val="bottom"/>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68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70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1003" w:type="dxa"/>
            <w:shd w:val="clear" w:color="auto" w:fill="auto"/>
            <w:noWrap/>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0.00</w:t>
            </w:r>
          </w:p>
        </w:tc>
        <w:tc>
          <w:tcPr>
            <w:tcW w:w="86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0.12</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6"/>
                <w:szCs w:val="16"/>
              </w:rPr>
            </w:pPr>
          </w:p>
        </w:tc>
        <w:tc>
          <w:tcPr>
            <w:tcW w:w="3041"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sz w:val="18"/>
                <w:szCs w:val="18"/>
              </w:rPr>
            </w:pPr>
            <w:r w:rsidRPr="00A119B5">
              <w:rPr>
                <w:rFonts w:ascii="Calibri" w:eastAsia="Times New Roman" w:hAnsi="Calibri" w:cs="Calibri"/>
                <w:b/>
                <w:bCs/>
                <w:sz w:val="18"/>
                <w:szCs w:val="18"/>
              </w:rPr>
              <w:t>SUB-TOTAL</w:t>
            </w:r>
          </w:p>
        </w:tc>
        <w:tc>
          <w:tcPr>
            <w:tcW w:w="82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672.24</w:t>
            </w:r>
          </w:p>
        </w:tc>
        <w:tc>
          <w:tcPr>
            <w:tcW w:w="10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0.00</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672.24</w:t>
            </w:r>
          </w:p>
        </w:tc>
        <w:tc>
          <w:tcPr>
            <w:tcW w:w="96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535.76</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1013.18</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194.81</w:t>
            </w:r>
          </w:p>
        </w:tc>
        <w:tc>
          <w:tcPr>
            <w:tcW w:w="68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70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0.00</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194.81</w:t>
            </w:r>
          </w:p>
        </w:tc>
        <w:tc>
          <w:tcPr>
            <w:tcW w:w="86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125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 </w:t>
            </w:r>
          </w:p>
        </w:tc>
        <w:tc>
          <w:tcPr>
            <w:tcW w:w="76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37.00</w:t>
            </w:r>
          </w:p>
        </w:tc>
      </w:tr>
      <w:tr w:rsidR="00ED7C54" w:rsidRPr="00ED7C54" w:rsidTr="00ED7C54">
        <w:trPr>
          <w:trHeight w:val="144"/>
        </w:trPr>
        <w:tc>
          <w:tcPr>
            <w:tcW w:w="379" w:type="dxa"/>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6"/>
                <w:szCs w:val="16"/>
              </w:rPr>
            </w:pPr>
          </w:p>
        </w:tc>
        <w:tc>
          <w:tcPr>
            <w:tcW w:w="3041" w:type="dxa"/>
            <w:shd w:val="clear" w:color="auto" w:fill="auto"/>
            <w:vAlign w:val="center"/>
            <w:hideMark/>
          </w:tcPr>
          <w:p w:rsidR="00ED7C54" w:rsidRPr="00A119B5" w:rsidRDefault="00ED7C54" w:rsidP="00ED7C54">
            <w:pPr>
              <w:spacing w:after="0" w:line="240" w:lineRule="auto"/>
              <w:jc w:val="center"/>
              <w:rPr>
                <w:rFonts w:ascii="Calibri" w:eastAsia="Times New Roman" w:hAnsi="Calibri" w:cs="Calibri"/>
                <w:b/>
                <w:bCs/>
                <w:sz w:val="18"/>
                <w:szCs w:val="18"/>
              </w:rPr>
            </w:pPr>
            <w:r w:rsidRPr="00A119B5">
              <w:rPr>
                <w:rFonts w:ascii="Calibri" w:eastAsia="Times New Roman" w:hAnsi="Calibri" w:cs="Calibri"/>
                <w:b/>
                <w:bCs/>
                <w:sz w:val="18"/>
                <w:szCs w:val="18"/>
              </w:rPr>
              <w:t>TOTAL</w:t>
            </w:r>
          </w:p>
        </w:tc>
        <w:tc>
          <w:tcPr>
            <w:tcW w:w="82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3383.43</w:t>
            </w:r>
          </w:p>
        </w:tc>
        <w:tc>
          <w:tcPr>
            <w:tcW w:w="101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220.88</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3604.30</w:t>
            </w:r>
          </w:p>
        </w:tc>
        <w:tc>
          <w:tcPr>
            <w:tcW w:w="969"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905.09</w:t>
            </w:r>
          </w:p>
        </w:tc>
        <w:tc>
          <w:tcPr>
            <w:tcW w:w="980"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1143.00</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3366.39</w:t>
            </w:r>
          </w:p>
        </w:tc>
        <w:tc>
          <w:tcPr>
            <w:tcW w:w="68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 </w:t>
            </w:r>
          </w:p>
        </w:tc>
        <w:tc>
          <w:tcPr>
            <w:tcW w:w="70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82.06</w:t>
            </w:r>
          </w:p>
        </w:tc>
        <w:tc>
          <w:tcPr>
            <w:tcW w:w="1003"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3014.46</w:t>
            </w:r>
          </w:p>
        </w:tc>
        <w:tc>
          <w:tcPr>
            <w:tcW w:w="868"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3485.35</w:t>
            </w:r>
          </w:p>
        </w:tc>
        <w:tc>
          <w:tcPr>
            <w:tcW w:w="1252"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sz w:val="18"/>
                <w:szCs w:val="18"/>
              </w:rPr>
            </w:pPr>
            <w:r w:rsidRPr="00A119B5">
              <w:rPr>
                <w:rFonts w:ascii="Calibri" w:eastAsia="Times New Roman" w:hAnsi="Calibri" w:cs="Calibri"/>
                <w:sz w:val="18"/>
                <w:szCs w:val="18"/>
              </w:rPr>
              <w:t>10%</w:t>
            </w:r>
          </w:p>
        </w:tc>
        <w:tc>
          <w:tcPr>
            <w:tcW w:w="767" w:type="dxa"/>
            <w:shd w:val="clear" w:color="auto" w:fill="auto"/>
            <w:vAlign w:val="center"/>
            <w:hideMark/>
          </w:tcPr>
          <w:p w:rsidR="00ED7C54" w:rsidRPr="00A119B5" w:rsidRDefault="00ED7C54" w:rsidP="00ED7C54">
            <w:pPr>
              <w:spacing w:after="0" w:line="240" w:lineRule="auto"/>
              <w:jc w:val="right"/>
              <w:rPr>
                <w:rFonts w:ascii="Calibri" w:eastAsia="Times New Roman" w:hAnsi="Calibri" w:cs="Calibri"/>
                <w:b/>
                <w:bCs/>
                <w:sz w:val="18"/>
                <w:szCs w:val="18"/>
              </w:rPr>
            </w:pPr>
            <w:r w:rsidRPr="00A119B5">
              <w:rPr>
                <w:rFonts w:ascii="Calibri" w:eastAsia="Times New Roman" w:hAnsi="Calibri" w:cs="Calibri"/>
                <w:b/>
                <w:bCs/>
                <w:sz w:val="18"/>
                <w:szCs w:val="18"/>
              </w:rPr>
              <w:t>348.45</w:t>
            </w:r>
          </w:p>
        </w:tc>
      </w:tr>
    </w:tbl>
    <w:p w:rsidR="00776021" w:rsidRDefault="00776021" w:rsidP="002347D7">
      <w:pPr>
        <w:pStyle w:val="BodyText2"/>
        <w:spacing w:after="0" w:line="240" w:lineRule="auto"/>
        <w:jc w:val="both"/>
        <w:rPr>
          <w:rFonts w:cstheme="minorHAnsi"/>
        </w:rPr>
      </w:pPr>
    </w:p>
    <w:p w:rsidR="00776021" w:rsidRDefault="00776021" w:rsidP="002347D7">
      <w:pPr>
        <w:pStyle w:val="BodyText2"/>
        <w:spacing w:after="0" w:line="240" w:lineRule="auto"/>
        <w:jc w:val="both"/>
        <w:rPr>
          <w:rFonts w:cstheme="minorHAnsi"/>
        </w:rPr>
      </w:pPr>
    </w:p>
    <w:p w:rsidR="00776021" w:rsidRDefault="00776021" w:rsidP="002347D7">
      <w:pPr>
        <w:pStyle w:val="BodyText2"/>
        <w:spacing w:after="0" w:line="240" w:lineRule="auto"/>
        <w:jc w:val="both"/>
        <w:rPr>
          <w:rFonts w:cstheme="minorHAnsi"/>
        </w:rPr>
      </w:pPr>
    </w:p>
    <w:tbl>
      <w:tblPr>
        <w:tblW w:w="12520" w:type="dxa"/>
        <w:tblInd w:w="103" w:type="dxa"/>
        <w:tblLook w:val="04A0"/>
      </w:tblPr>
      <w:tblGrid>
        <w:gridCol w:w="464"/>
        <w:gridCol w:w="2459"/>
        <w:gridCol w:w="1068"/>
        <w:gridCol w:w="1068"/>
        <w:gridCol w:w="1068"/>
        <w:gridCol w:w="1068"/>
        <w:gridCol w:w="1068"/>
        <w:gridCol w:w="1083"/>
        <w:gridCol w:w="1038"/>
        <w:gridCol w:w="1068"/>
        <w:gridCol w:w="1068"/>
      </w:tblGrid>
      <w:tr w:rsidR="00ED7C54" w:rsidRPr="00ED7C54" w:rsidTr="00ED7C54">
        <w:trPr>
          <w:trHeight w:val="300"/>
        </w:trPr>
        <w:tc>
          <w:tcPr>
            <w:tcW w:w="12520" w:type="dxa"/>
            <w:gridSpan w:val="11"/>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7C54" w:rsidRPr="00ED7C54" w:rsidRDefault="00ED7C54" w:rsidP="00ED7C54">
            <w:pPr>
              <w:spacing w:after="0" w:line="240" w:lineRule="auto"/>
              <w:jc w:val="center"/>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Appendix-2 : Details of the short-term loans availed for meeting capital liabilities (Rs Cr)</w:t>
            </w:r>
          </w:p>
        </w:tc>
      </w:tr>
      <w:tr w:rsidR="00ED7C54" w:rsidRPr="00ED7C54" w:rsidTr="00ED7C54">
        <w:trPr>
          <w:trHeight w:val="780"/>
        </w:trPr>
        <w:tc>
          <w:tcPr>
            <w:tcW w:w="328" w:type="dxa"/>
            <w:tcBorders>
              <w:top w:val="nil"/>
              <w:left w:val="single" w:sz="4" w:space="0" w:color="auto"/>
              <w:bottom w:val="single" w:sz="4" w:space="0" w:color="auto"/>
              <w:right w:val="single" w:sz="4" w:space="0" w:color="auto"/>
            </w:tcBorders>
            <w:shd w:val="clear" w:color="000000" w:fill="C6D9F1"/>
            <w:noWrap/>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No</w:t>
            </w:r>
          </w:p>
        </w:tc>
        <w:tc>
          <w:tcPr>
            <w:tcW w:w="2595"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Short term loans</w:t>
            </w:r>
          </w:p>
        </w:tc>
        <w:tc>
          <w:tcPr>
            <w:tcW w:w="106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Balance as at 31.03.13</w:t>
            </w:r>
          </w:p>
        </w:tc>
        <w:tc>
          <w:tcPr>
            <w:tcW w:w="106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Balance as at 31.03.14</w:t>
            </w:r>
          </w:p>
        </w:tc>
        <w:tc>
          <w:tcPr>
            <w:tcW w:w="106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Balance as at 31.03.15</w:t>
            </w:r>
          </w:p>
        </w:tc>
        <w:tc>
          <w:tcPr>
            <w:tcW w:w="106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Balance as at 31.03.16</w:t>
            </w:r>
          </w:p>
        </w:tc>
        <w:tc>
          <w:tcPr>
            <w:tcW w:w="106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Balance as at 31.03.17</w:t>
            </w:r>
          </w:p>
        </w:tc>
        <w:tc>
          <w:tcPr>
            <w:tcW w:w="1083"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Received in 2017-18</w:t>
            </w:r>
          </w:p>
        </w:tc>
        <w:tc>
          <w:tcPr>
            <w:tcW w:w="103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Repaid in 2017-18</w:t>
            </w:r>
          </w:p>
        </w:tc>
        <w:tc>
          <w:tcPr>
            <w:tcW w:w="106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Balance as at 31.03.18</w:t>
            </w:r>
          </w:p>
        </w:tc>
        <w:tc>
          <w:tcPr>
            <w:tcW w:w="106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center"/>
              <w:rPr>
                <w:rFonts w:ascii="Calibri" w:eastAsia="Times New Roman" w:hAnsi="Calibri" w:cs="Calibri"/>
                <w:color w:val="000000"/>
                <w:sz w:val="20"/>
                <w:szCs w:val="20"/>
              </w:rPr>
            </w:pPr>
            <w:r w:rsidRPr="00ED7C54">
              <w:rPr>
                <w:rFonts w:ascii="Calibri" w:eastAsia="Times New Roman" w:hAnsi="Calibri" w:cs="Calibri"/>
                <w:color w:val="000000"/>
                <w:sz w:val="20"/>
                <w:szCs w:val="20"/>
              </w:rPr>
              <w:t>Balance as at 31.03.19</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1</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State Bank Of India</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300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300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500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750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500</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1000</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750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750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2</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Vijaya Bank</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199.97</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200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200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200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200</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400</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600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rPr>
            </w:pPr>
            <w:r w:rsidRPr="00ED7C54">
              <w:rPr>
                <w:rFonts w:ascii="Calibri" w:eastAsia="Times New Roman" w:hAnsi="Calibri" w:cs="Calibri"/>
                <w:color w:val="000000"/>
              </w:rPr>
              <w:t>400</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Bank of India</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199.98</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350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450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387.5</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1362.5</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1550.07</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199.93</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3</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South Indian Bank</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350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400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200</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300</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500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4</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Syndicate Bank</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4</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Dhanalekshmi Bank</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100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5</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Canara Bank</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500</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500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6</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xml:space="preserve">REC - STL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150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500</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500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5</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PFC - STL - 1</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250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7</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PFC - STL - 2</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250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8</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xml:space="preserve">KSPIFC - STL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26</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26</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6</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Tamilnad Mercantile Bank</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100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9</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Indian Overseas Bank</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300</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650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10</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Union Bank of India</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401.47</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401.47</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7</w:t>
            </w:r>
          </w:p>
        </w:tc>
        <w:tc>
          <w:tcPr>
            <w:tcW w:w="2595"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20"/>
                <w:szCs w:val="20"/>
              </w:rPr>
            </w:pPr>
            <w:r w:rsidRPr="00ED7C54">
              <w:rPr>
                <w:rFonts w:ascii="Calibri" w:eastAsia="Times New Roman" w:hAnsi="Calibri" w:cs="Calibri"/>
                <w:color w:val="000000"/>
                <w:sz w:val="20"/>
                <w:szCs w:val="20"/>
              </w:rPr>
              <w:t>Andhra Bank</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600</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300</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900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0</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rPr>
            </w:pPr>
            <w:r w:rsidRPr="00ED7C54">
              <w:rPr>
                <w:rFonts w:ascii="Calibri" w:eastAsia="Times New Roman" w:hAnsi="Calibri" w:cs="Calibri"/>
                <w:color w:val="000000"/>
              </w:rPr>
              <w:t> </w:t>
            </w:r>
          </w:p>
        </w:tc>
      </w:tr>
      <w:tr w:rsidR="00ED7C54" w:rsidRPr="00ED7C54" w:rsidTr="00ED7C54">
        <w:trPr>
          <w:trHeight w:val="300"/>
        </w:trPr>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20"/>
                <w:szCs w:val="20"/>
              </w:rPr>
            </w:pPr>
            <w:r w:rsidRPr="00ED7C54">
              <w:rPr>
                <w:rFonts w:ascii="Calibri" w:eastAsia="Times New Roman" w:hAnsi="Calibri" w:cs="Calibri"/>
                <w:color w:val="000000"/>
                <w:sz w:val="20"/>
                <w:szCs w:val="20"/>
              </w:rPr>
              <w:t> 11</w:t>
            </w:r>
          </w:p>
        </w:tc>
        <w:tc>
          <w:tcPr>
            <w:tcW w:w="2595"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both"/>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Total</w:t>
            </w:r>
          </w:p>
        </w:tc>
        <w:tc>
          <w:tcPr>
            <w:tcW w:w="106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right"/>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1525.97</w:t>
            </w:r>
          </w:p>
        </w:tc>
        <w:tc>
          <w:tcPr>
            <w:tcW w:w="1068" w:type="dxa"/>
            <w:tcBorders>
              <w:top w:val="nil"/>
              <w:left w:val="nil"/>
              <w:bottom w:val="single" w:sz="4" w:space="0" w:color="auto"/>
              <w:right w:val="single" w:sz="4" w:space="0" w:color="auto"/>
            </w:tcBorders>
            <w:shd w:val="clear" w:color="000000" w:fill="C6D9F1"/>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1525.98</w:t>
            </w:r>
          </w:p>
        </w:tc>
        <w:tc>
          <w:tcPr>
            <w:tcW w:w="1068" w:type="dxa"/>
            <w:tcBorders>
              <w:top w:val="nil"/>
              <w:left w:val="nil"/>
              <w:bottom w:val="single" w:sz="4" w:space="0" w:color="auto"/>
              <w:right w:val="single" w:sz="4" w:space="0" w:color="auto"/>
            </w:tcBorders>
            <w:shd w:val="clear" w:color="000000" w:fill="C6D9F1"/>
            <w:vAlign w:val="bottom"/>
            <w:hideMark/>
          </w:tcPr>
          <w:p w:rsidR="00ED7C54" w:rsidRPr="00ED7C54" w:rsidRDefault="00ED7C54" w:rsidP="00ED7C54">
            <w:pPr>
              <w:spacing w:after="0" w:line="240" w:lineRule="auto"/>
              <w:jc w:val="right"/>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2000</w:t>
            </w:r>
          </w:p>
        </w:tc>
        <w:tc>
          <w:tcPr>
            <w:tcW w:w="1068" w:type="dxa"/>
            <w:tcBorders>
              <w:top w:val="nil"/>
              <w:left w:val="nil"/>
              <w:bottom w:val="single" w:sz="4" w:space="0" w:color="auto"/>
              <w:right w:val="single" w:sz="4" w:space="0" w:color="auto"/>
            </w:tcBorders>
            <w:shd w:val="clear" w:color="000000" w:fill="C6D9F1"/>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1900</w:t>
            </w:r>
          </w:p>
        </w:tc>
        <w:tc>
          <w:tcPr>
            <w:tcW w:w="1068" w:type="dxa"/>
            <w:tcBorders>
              <w:top w:val="nil"/>
              <w:left w:val="nil"/>
              <w:bottom w:val="single" w:sz="4" w:space="0" w:color="auto"/>
              <w:right w:val="single" w:sz="4" w:space="0" w:color="auto"/>
            </w:tcBorders>
            <w:shd w:val="clear" w:color="000000" w:fill="C6D9F1"/>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1887.5</w:t>
            </w:r>
          </w:p>
        </w:tc>
        <w:tc>
          <w:tcPr>
            <w:tcW w:w="108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4763.97</w:t>
            </w:r>
          </w:p>
        </w:tc>
        <w:tc>
          <w:tcPr>
            <w:tcW w:w="103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5201.54</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20"/>
                <w:szCs w:val="20"/>
              </w:rPr>
            </w:pPr>
            <w:r w:rsidRPr="00ED7C54">
              <w:rPr>
                <w:rFonts w:ascii="Calibri" w:eastAsia="Times New Roman" w:hAnsi="Calibri" w:cs="Calibri"/>
                <w:b/>
                <w:bCs/>
                <w:color w:val="000000"/>
                <w:sz w:val="20"/>
                <w:szCs w:val="20"/>
              </w:rPr>
              <w:t>1449.93</w:t>
            </w:r>
          </w:p>
        </w:tc>
        <w:tc>
          <w:tcPr>
            <w:tcW w:w="1068"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rPr>
            </w:pPr>
            <w:r w:rsidRPr="00ED7C54">
              <w:rPr>
                <w:rFonts w:ascii="Calibri" w:eastAsia="Times New Roman" w:hAnsi="Calibri" w:cs="Calibri"/>
                <w:b/>
                <w:bCs/>
                <w:color w:val="000000"/>
              </w:rPr>
              <w:t>400</w:t>
            </w:r>
          </w:p>
        </w:tc>
      </w:tr>
    </w:tbl>
    <w:p w:rsidR="00776021" w:rsidRDefault="00776021" w:rsidP="002347D7">
      <w:pPr>
        <w:pStyle w:val="BodyText2"/>
        <w:spacing w:after="0" w:line="240" w:lineRule="auto"/>
        <w:jc w:val="both"/>
        <w:rPr>
          <w:rFonts w:cstheme="minorHAnsi"/>
        </w:rPr>
      </w:pPr>
    </w:p>
    <w:p w:rsidR="00776021" w:rsidRDefault="00776021" w:rsidP="002347D7">
      <w:pPr>
        <w:pStyle w:val="BodyText2"/>
        <w:spacing w:after="0" w:line="240" w:lineRule="auto"/>
        <w:jc w:val="both"/>
        <w:rPr>
          <w:rFonts w:cstheme="minorHAnsi"/>
        </w:rPr>
      </w:pPr>
    </w:p>
    <w:p w:rsidR="006B70AD" w:rsidRDefault="006B70AD" w:rsidP="002347D7">
      <w:pPr>
        <w:pStyle w:val="BodyText2"/>
        <w:spacing w:after="0" w:line="240" w:lineRule="auto"/>
        <w:jc w:val="both"/>
        <w:rPr>
          <w:rFonts w:cstheme="minorHAnsi"/>
        </w:rPr>
      </w:pPr>
    </w:p>
    <w:p w:rsidR="00E66096" w:rsidRDefault="00E66096" w:rsidP="002347D7">
      <w:pPr>
        <w:pStyle w:val="BodyText2"/>
        <w:spacing w:after="0" w:line="240" w:lineRule="auto"/>
        <w:jc w:val="center"/>
      </w:pPr>
    </w:p>
    <w:p w:rsidR="00E66096" w:rsidRDefault="00E66096" w:rsidP="002347D7">
      <w:pPr>
        <w:pStyle w:val="BodyText2"/>
        <w:spacing w:after="0" w:line="240" w:lineRule="auto"/>
        <w:jc w:val="center"/>
      </w:pPr>
    </w:p>
    <w:p w:rsidR="00E66096" w:rsidRDefault="00E66096" w:rsidP="002347D7">
      <w:pPr>
        <w:pStyle w:val="BodyText2"/>
        <w:spacing w:after="0" w:line="240" w:lineRule="auto"/>
        <w:jc w:val="center"/>
      </w:pPr>
    </w:p>
    <w:p w:rsidR="00E66096" w:rsidRDefault="00E66096" w:rsidP="002347D7">
      <w:pPr>
        <w:pStyle w:val="BodyText2"/>
        <w:spacing w:after="0" w:line="240" w:lineRule="auto"/>
        <w:jc w:val="center"/>
      </w:pPr>
    </w:p>
    <w:p w:rsidR="00E66096" w:rsidRDefault="00E66096" w:rsidP="002347D7">
      <w:pPr>
        <w:pStyle w:val="BodyText2"/>
        <w:spacing w:after="0" w:line="240" w:lineRule="auto"/>
        <w:jc w:val="center"/>
      </w:pPr>
    </w:p>
    <w:p w:rsidR="00E66096" w:rsidRDefault="00E66096">
      <w:pPr>
        <w:rPr>
          <w:lang w:val="en-IN" w:eastAsia="en-IN"/>
        </w:rPr>
      </w:pPr>
      <w:r>
        <w:br w:type="page"/>
      </w:r>
    </w:p>
    <w:p w:rsidR="00E66096" w:rsidRDefault="00E66096" w:rsidP="002347D7">
      <w:pPr>
        <w:pStyle w:val="BodyText2"/>
        <w:spacing w:after="0" w:line="240" w:lineRule="auto"/>
        <w:jc w:val="center"/>
      </w:pPr>
    </w:p>
    <w:tbl>
      <w:tblPr>
        <w:tblW w:w="13753" w:type="dxa"/>
        <w:tblInd w:w="-432" w:type="dxa"/>
        <w:tblLook w:val="04A0"/>
      </w:tblPr>
      <w:tblGrid>
        <w:gridCol w:w="464"/>
        <w:gridCol w:w="1786"/>
        <w:gridCol w:w="720"/>
        <w:gridCol w:w="900"/>
        <w:gridCol w:w="810"/>
        <w:gridCol w:w="900"/>
        <w:gridCol w:w="810"/>
        <w:gridCol w:w="810"/>
        <w:gridCol w:w="720"/>
        <w:gridCol w:w="810"/>
        <w:gridCol w:w="810"/>
        <w:gridCol w:w="877"/>
        <w:gridCol w:w="743"/>
        <w:gridCol w:w="900"/>
        <w:gridCol w:w="793"/>
        <w:gridCol w:w="900"/>
      </w:tblGrid>
      <w:tr w:rsidR="00ED7C54" w:rsidRPr="00ED7C54" w:rsidTr="006B4DDC">
        <w:trPr>
          <w:trHeight w:val="144"/>
        </w:trPr>
        <w:tc>
          <w:tcPr>
            <w:tcW w:w="13753"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center"/>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Appendix 3- Details of short-term loan Interest from 2012-13 to 2018-19.</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No</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Bank</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center"/>
              <w:rPr>
                <w:rFonts w:ascii="Calibri" w:eastAsia="Times New Roman" w:hAnsi="Calibri" w:cs="Calibri"/>
                <w:color w:val="000000"/>
                <w:sz w:val="18"/>
                <w:szCs w:val="18"/>
              </w:rPr>
            </w:pPr>
            <w:r w:rsidRPr="00ED7C54">
              <w:rPr>
                <w:rFonts w:ascii="Calibri" w:eastAsia="Times New Roman" w:hAnsi="Calibri" w:cs="Calibri"/>
                <w:color w:val="000000"/>
                <w:sz w:val="18"/>
                <w:szCs w:val="18"/>
              </w:rPr>
              <w:t>2012-13</w:t>
            </w:r>
          </w:p>
        </w:tc>
        <w:tc>
          <w:tcPr>
            <w:tcW w:w="1710" w:type="dxa"/>
            <w:gridSpan w:val="2"/>
            <w:tcBorders>
              <w:top w:val="single" w:sz="4" w:space="0" w:color="auto"/>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center"/>
              <w:rPr>
                <w:rFonts w:ascii="Calibri" w:eastAsia="Times New Roman" w:hAnsi="Calibri" w:cs="Calibri"/>
                <w:color w:val="000000"/>
                <w:sz w:val="18"/>
                <w:szCs w:val="18"/>
              </w:rPr>
            </w:pPr>
            <w:r w:rsidRPr="00ED7C54">
              <w:rPr>
                <w:rFonts w:ascii="Calibri" w:eastAsia="Times New Roman" w:hAnsi="Calibri" w:cs="Calibri"/>
                <w:color w:val="000000"/>
                <w:sz w:val="18"/>
                <w:szCs w:val="18"/>
              </w:rPr>
              <w:t>2013-14</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center"/>
              <w:rPr>
                <w:rFonts w:ascii="Calibri" w:eastAsia="Times New Roman" w:hAnsi="Calibri" w:cs="Calibri"/>
                <w:color w:val="000000"/>
                <w:sz w:val="18"/>
                <w:szCs w:val="18"/>
              </w:rPr>
            </w:pPr>
            <w:r w:rsidRPr="00ED7C54">
              <w:rPr>
                <w:rFonts w:ascii="Calibri" w:eastAsia="Times New Roman" w:hAnsi="Calibri" w:cs="Calibri"/>
                <w:color w:val="000000"/>
                <w:sz w:val="18"/>
                <w:szCs w:val="18"/>
              </w:rPr>
              <w:t>2014-15</w:t>
            </w:r>
          </w:p>
        </w:tc>
        <w:tc>
          <w:tcPr>
            <w:tcW w:w="1530" w:type="dxa"/>
            <w:gridSpan w:val="2"/>
            <w:tcBorders>
              <w:top w:val="single" w:sz="4" w:space="0" w:color="auto"/>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center"/>
              <w:rPr>
                <w:rFonts w:ascii="Calibri" w:eastAsia="Times New Roman" w:hAnsi="Calibri" w:cs="Calibri"/>
                <w:color w:val="000000"/>
                <w:sz w:val="18"/>
                <w:szCs w:val="18"/>
              </w:rPr>
            </w:pPr>
            <w:r w:rsidRPr="00ED7C54">
              <w:rPr>
                <w:rFonts w:ascii="Calibri" w:eastAsia="Times New Roman" w:hAnsi="Calibri" w:cs="Calibri"/>
                <w:color w:val="000000"/>
                <w:sz w:val="18"/>
                <w:szCs w:val="18"/>
              </w:rPr>
              <w:t>2015-16</w:t>
            </w:r>
          </w:p>
        </w:tc>
        <w:tc>
          <w:tcPr>
            <w:tcW w:w="1687" w:type="dxa"/>
            <w:gridSpan w:val="2"/>
            <w:tcBorders>
              <w:top w:val="single" w:sz="4" w:space="0" w:color="auto"/>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center"/>
              <w:rPr>
                <w:rFonts w:ascii="Calibri" w:eastAsia="Times New Roman" w:hAnsi="Calibri" w:cs="Calibri"/>
                <w:color w:val="000000"/>
                <w:sz w:val="18"/>
                <w:szCs w:val="18"/>
              </w:rPr>
            </w:pPr>
            <w:r w:rsidRPr="00ED7C54">
              <w:rPr>
                <w:rFonts w:ascii="Calibri" w:eastAsia="Times New Roman" w:hAnsi="Calibri" w:cs="Calibri"/>
                <w:color w:val="000000"/>
                <w:sz w:val="18"/>
                <w:szCs w:val="18"/>
              </w:rPr>
              <w:t>2016-17</w:t>
            </w:r>
          </w:p>
        </w:tc>
        <w:tc>
          <w:tcPr>
            <w:tcW w:w="1643" w:type="dxa"/>
            <w:gridSpan w:val="2"/>
            <w:tcBorders>
              <w:top w:val="single" w:sz="4" w:space="0" w:color="auto"/>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center"/>
              <w:rPr>
                <w:rFonts w:ascii="Calibri" w:eastAsia="Times New Roman" w:hAnsi="Calibri" w:cs="Calibri"/>
                <w:color w:val="000000"/>
                <w:sz w:val="18"/>
                <w:szCs w:val="18"/>
              </w:rPr>
            </w:pPr>
            <w:r w:rsidRPr="00ED7C54">
              <w:rPr>
                <w:rFonts w:ascii="Calibri" w:eastAsia="Times New Roman" w:hAnsi="Calibri" w:cs="Calibri"/>
                <w:color w:val="000000"/>
                <w:sz w:val="18"/>
                <w:szCs w:val="18"/>
              </w:rPr>
              <w:t>2017-18</w:t>
            </w:r>
          </w:p>
        </w:tc>
        <w:tc>
          <w:tcPr>
            <w:tcW w:w="1693" w:type="dxa"/>
            <w:gridSpan w:val="2"/>
            <w:tcBorders>
              <w:top w:val="single" w:sz="4" w:space="0" w:color="auto"/>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center"/>
              <w:rPr>
                <w:rFonts w:ascii="Calibri" w:eastAsia="Times New Roman" w:hAnsi="Calibri" w:cs="Calibri"/>
                <w:color w:val="000000"/>
                <w:sz w:val="18"/>
                <w:szCs w:val="18"/>
              </w:rPr>
            </w:pPr>
            <w:r w:rsidRPr="00ED7C54">
              <w:rPr>
                <w:rFonts w:ascii="Calibri" w:eastAsia="Times New Roman" w:hAnsi="Calibri" w:cs="Calibri"/>
                <w:color w:val="000000"/>
                <w:sz w:val="18"/>
                <w:szCs w:val="18"/>
              </w:rPr>
              <w:t>2018-19</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Rate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Amount (Rs.Cr)</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Rate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Amount (Rs.Cr)</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Rate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Amount (Rs.Cr)</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Rate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Amount (Rs.Cr)</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Rate (%)</w:t>
            </w:r>
          </w:p>
        </w:tc>
        <w:tc>
          <w:tcPr>
            <w:tcW w:w="877"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Amount (Rs.Cr)</w:t>
            </w:r>
          </w:p>
        </w:tc>
        <w:tc>
          <w:tcPr>
            <w:tcW w:w="743"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Rate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Amount (Rs.Cr)</w:t>
            </w:r>
          </w:p>
        </w:tc>
        <w:tc>
          <w:tcPr>
            <w:tcW w:w="793"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Rate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Amount (Rs.Cr)</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w:t>
            </w:r>
          </w:p>
        </w:tc>
        <w:tc>
          <w:tcPr>
            <w:tcW w:w="1786" w:type="dxa"/>
            <w:tcBorders>
              <w:top w:val="nil"/>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SBI</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10.4</w:t>
            </w:r>
            <w:r w:rsidR="006B4DDC">
              <w:rPr>
                <w:rFonts w:ascii="Calibri" w:eastAsia="Times New Roman" w:hAnsi="Calibri" w:cs="Calibri"/>
                <w:color w:val="000000"/>
                <w:sz w:val="18"/>
                <w:szCs w:val="18"/>
              </w:rPr>
              <w:t>0</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30.76</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10.15 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30.96</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10.15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44.03</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9.05</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69.45</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8.00</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56.69</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8.42</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39.08</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2</w:t>
            </w:r>
          </w:p>
        </w:tc>
        <w:tc>
          <w:tcPr>
            <w:tcW w:w="1786" w:type="dxa"/>
            <w:tcBorders>
              <w:top w:val="nil"/>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SBT</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10.75</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w:t>
            </w:r>
            <w:r w:rsidR="006B4DDC">
              <w:rPr>
                <w:rFonts w:ascii="Calibri" w:eastAsia="Times New Roman" w:hAnsi="Calibri" w:cs="Calibri"/>
                <w:color w:val="000000"/>
                <w:sz w:val="18"/>
                <w:szCs w:val="18"/>
              </w:rPr>
              <w:t>.00</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9.95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43.76</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3</w:t>
            </w:r>
          </w:p>
        </w:tc>
        <w:tc>
          <w:tcPr>
            <w:tcW w:w="1786" w:type="dxa"/>
            <w:tcBorders>
              <w:top w:val="nil"/>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Canara Bank</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10.75</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1.12</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10.75 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3.61</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9.65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94.63</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4</w:t>
            </w:r>
          </w:p>
        </w:tc>
        <w:tc>
          <w:tcPr>
            <w:tcW w:w="1786" w:type="dxa"/>
            <w:tcBorders>
              <w:top w:val="nil"/>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Federal Bank</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10.75</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21.47</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9.63</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41.7</w:t>
            </w:r>
            <w:r w:rsidR="006B4DDC">
              <w:rPr>
                <w:rFonts w:ascii="Calibri" w:eastAsia="Times New Roman" w:hAnsi="Calibri" w:cs="Calibri"/>
                <w:color w:val="000000"/>
                <w:sz w:val="18"/>
                <w:szCs w:val="18"/>
              </w:rPr>
              <w:t>0</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5</w:t>
            </w:r>
          </w:p>
        </w:tc>
        <w:tc>
          <w:tcPr>
            <w:tcW w:w="1786" w:type="dxa"/>
            <w:tcBorders>
              <w:top w:val="nil"/>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Vijaya Bank</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10.65</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20.66</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10.25 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20.01</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10.25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20.13</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9.65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26.56</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8.65</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18.85</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8.15</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14.5</w:t>
            </w:r>
            <w:r w:rsidR="00523B32">
              <w:rPr>
                <w:rFonts w:ascii="Calibri" w:eastAsia="Times New Roman" w:hAnsi="Calibri" w:cs="Calibri"/>
                <w:color w:val="000000"/>
                <w:sz w:val="18"/>
                <w:szCs w:val="18"/>
              </w:rPr>
              <w:t>0</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8.70</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24.73</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6</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South Indian Bank</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w:t>
            </w:r>
            <w:r w:rsidR="006B4DDC">
              <w:rPr>
                <w:rFonts w:ascii="Calibri" w:eastAsia="Times New Roman" w:hAnsi="Calibri" w:cs="Calibri"/>
                <w:color w:val="000000"/>
                <w:sz w:val="18"/>
                <w:szCs w:val="18"/>
              </w:rPr>
              <w:t>.00</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26.44</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10.50 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30.12</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10.5</w:t>
            </w:r>
            <w:r w:rsidR="006B4DDC">
              <w:rPr>
                <w:rFonts w:ascii="Calibri" w:eastAsia="Times New Roman" w:hAnsi="Calibri" w:cs="Calibri"/>
                <w:color w:val="000000"/>
                <w:sz w:val="18"/>
                <w:szCs w:val="18"/>
              </w:rPr>
              <w:t>0</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19.73</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9.00</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17.92</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8.25</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13.46</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7</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REC STL</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13</w:t>
            </w:r>
            <w:r w:rsidR="006B4DDC">
              <w:rPr>
                <w:rFonts w:ascii="Calibri" w:eastAsia="Times New Roman" w:hAnsi="Calibri" w:cs="Calibri"/>
                <w:color w:val="000000"/>
                <w:sz w:val="18"/>
                <w:szCs w:val="18"/>
              </w:rPr>
              <w:t>.00</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4.63</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13.00 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20.61</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8.20</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5.05</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8.20</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11.91</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8</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PFC STL</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12.5</w:t>
            </w:r>
            <w:r w:rsidR="006B4DDC">
              <w:rPr>
                <w:rFonts w:ascii="Calibri" w:eastAsia="Times New Roman" w:hAnsi="Calibri" w:cs="Calibri"/>
                <w:color w:val="000000"/>
                <w:sz w:val="18"/>
                <w:szCs w:val="18"/>
              </w:rPr>
              <w:t>0</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11.16</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12.50 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42.52</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9</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PFC STL</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12.75</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12.75 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10</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both"/>
              <w:rPr>
                <w:rFonts w:ascii="Calibri" w:eastAsia="Times New Roman" w:hAnsi="Calibri" w:cs="Calibri"/>
                <w:color w:val="000000"/>
                <w:sz w:val="18"/>
                <w:szCs w:val="18"/>
              </w:rPr>
            </w:pPr>
            <w:r w:rsidRPr="00ED7C54">
              <w:rPr>
                <w:rFonts w:ascii="Calibri" w:eastAsia="Times New Roman" w:hAnsi="Calibri" w:cs="Calibri"/>
                <w:color w:val="000000"/>
                <w:sz w:val="18"/>
                <w:szCs w:val="18"/>
              </w:rPr>
              <w:t>KSPIFC STL</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11.5</w:t>
            </w:r>
            <w:r w:rsidR="006B4DDC">
              <w:rPr>
                <w:rFonts w:ascii="Calibri" w:eastAsia="Times New Roman" w:hAnsi="Calibri" w:cs="Calibri"/>
                <w:color w:val="000000"/>
                <w:sz w:val="18"/>
                <w:szCs w:val="18"/>
              </w:rPr>
              <w:t>0</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1.33</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11.50 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2.99</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11.5</w:t>
            </w:r>
            <w:r w:rsidR="006B4DDC">
              <w:rPr>
                <w:rFonts w:ascii="Calibri" w:eastAsia="Times New Roman" w:hAnsi="Calibri" w:cs="Calibri"/>
                <w:color w:val="000000"/>
                <w:sz w:val="18"/>
                <w:szCs w:val="18"/>
              </w:rPr>
              <w:t>0</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1.16</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11</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Bank of India</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10.50 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9.07</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10.5</w:t>
            </w:r>
            <w:r w:rsidR="006B4DDC">
              <w:rPr>
                <w:rFonts w:ascii="Calibri" w:eastAsia="Times New Roman" w:hAnsi="Calibri" w:cs="Calibri"/>
                <w:color w:val="000000"/>
                <w:sz w:val="18"/>
                <w:szCs w:val="18"/>
              </w:rPr>
              <w:t>0</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43.07</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8.75</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44.49</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8.15</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25.02</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8.15</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0.25</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12</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IOB</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10.25 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2.16</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10.25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48.54</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13</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Dhanalekshmi Bank</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11.50 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0.82</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11.5</w:t>
            </w:r>
            <w:r w:rsidR="006B4DDC">
              <w:rPr>
                <w:rFonts w:ascii="Calibri" w:eastAsia="Times New Roman" w:hAnsi="Calibri" w:cs="Calibri"/>
                <w:color w:val="000000"/>
                <w:sz w:val="18"/>
                <w:szCs w:val="18"/>
              </w:rPr>
              <w:t>0</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4.09</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14</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Syndicate Bank</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10.25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10.09</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9.70</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2.39</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15</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TMB</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10.75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5.6</w:t>
            </w:r>
            <w:r w:rsidR="006B4DDC">
              <w:rPr>
                <w:rFonts w:ascii="Calibri" w:eastAsia="Times New Roman" w:hAnsi="Calibri" w:cs="Calibri"/>
                <w:color w:val="000000"/>
                <w:sz w:val="18"/>
                <w:szCs w:val="18"/>
              </w:rPr>
              <w:t>0</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10.4</w:t>
            </w:r>
            <w:r w:rsidR="006B4DDC">
              <w:rPr>
                <w:rFonts w:ascii="Calibri" w:eastAsia="Times New Roman" w:hAnsi="Calibri" w:cs="Calibri"/>
                <w:color w:val="000000"/>
                <w:sz w:val="18"/>
                <w:szCs w:val="18"/>
              </w:rPr>
              <w:t>0</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0.17</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16</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UBI</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9.65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19.18</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17</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Andhra Bank</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8.85</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38.97</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r w:rsidR="00523B32">
              <w:rPr>
                <w:rFonts w:ascii="Calibri" w:eastAsia="Times New Roman" w:hAnsi="Calibri" w:cs="Calibri"/>
                <w:color w:val="000000"/>
                <w:sz w:val="18"/>
                <w:szCs w:val="18"/>
              </w:rPr>
              <w:t>8.85</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19.05</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18</w:t>
            </w:r>
          </w:p>
        </w:tc>
        <w:tc>
          <w:tcPr>
            <w:tcW w:w="1786"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KGB</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9.65</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3.43</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6B4DDC">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r>
      <w:tr w:rsidR="00ED7C54" w:rsidRPr="00ED7C54" w:rsidTr="006B4DDC">
        <w:trPr>
          <w:trHeight w:val="144"/>
        </w:trPr>
        <w:tc>
          <w:tcPr>
            <w:tcW w:w="464" w:type="dxa"/>
            <w:tcBorders>
              <w:top w:val="nil"/>
              <w:left w:val="single" w:sz="4" w:space="0" w:color="auto"/>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1786" w:type="dxa"/>
            <w:tcBorders>
              <w:top w:val="nil"/>
              <w:left w:val="nil"/>
              <w:bottom w:val="single" w:sz="4" w:space="0" w:color="auto"/>
              <w:right w:val="single" w:sz="4" w:space="0" w:color="auto"/>
            </w:tcBorders>
            <w:shd w:val="clear" w:color="auto" w:fill="auto"/>
            <w:hideMark/>
          </w:tcPr>
          <w:p w:rsidR="00ED7C54" w:rsidRPr="00ED7C54" w:rsidRDefault="00ED7C54" w:rsidP="00ED7C54">
            <w:pPr>
              <w:spacing w:after="0" w:line="240" w:lineRule="auto"/>
              <w:jc w:val="both"/>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Total</w:t>
            </w:r>
          </w:p>
        </w:tc>
        <w:tc>
          <w:tcPr>
            <w:tcW w:w="72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 </w:t>
            </w:r>
          </w:p>
        </w:tc>
        <w:tc>
          <w:tcPr>
            <w:tcW w:w="90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127.57</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jc w:val="right"/>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162.86</w:t>
            </w:r>
          </w:p>
        </w:tc>
        <w:tc>
          <w:tcPr>
            <w:tcW w:w="810" w:type="dxa"/>
            <w:tcBorders>
              <w:top w:val="nil"/>
              <w:left w:val="nil"/>
              <w:bottom w:val="single" w:sz="4" w:space="0" w:color="auto"/>
              <w:right w:val="single" w:sz="4" w:space="0" w:color="auto"/>
            </w:tcBorders>
            <w:shd w:val="clear" w:color="auto" w:fill="auto"/>
            <w:vAlign w:val="bottom"/>
            <w:hideMark/>
          </w:tcPr>
          <w:p w:rsidR="00ED7C54" w:rsidRPr="00ED7C54" w:rsidRDefault="00ED7C54" w:rsidP="00ED7C54">
            <w:pPr>
              <w:spacing w:after="0" w:line="240" w:lineRule="auto"/>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196.44</w:t>
            </w:r>
          </w:p>
        </w:tc>
        <w:tc>
          <w:tcPr>
            <w:tcW w:w="72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229.43</w:t>
            </w:r>
          </w:p>
        </w:tc>
        <w:tc>
          <w:tcPr>
            <w:tcW w:w="81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877"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 192.06</w:t>
            </w:r>
          </w:p>
        </w:tc>
        <w:tc>
          <w:tcPr>
            <w:tcW w:w="74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133.78</w:t>
            </w:r>
          </w:p>
        </w:tc>
        <w:tc>
          <w:tcPr>
            <w:tcW w:w="793"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rPr>
                <w:rFonts w:ascii="Calibri" w:eastAsia="Times New Roman" w:hAnsi="Calibri" w:cs="Calibri"/>
                <w:color w:val="000000"/>
                <w:sz w:val="18"/>
                <w:szCs w:val="18"/>
              </w:rPr>
            </w:pPr>
            <w:r w:rsidRPr="00ED7C54">
              <w:rPr>
                <w:rFonts w:ascii="Calibri" w:eastAsia="Times New Roman" w:hAnsi="Calibri" w:cs="Calibri"/>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ED7C54" w:rsidRPr="00ED7C54" w:rsidRDefault="00ED7C54" w:rsidP="00ED7C54">
            <w:pPr>
              <w:spacing w:after="0" w:line="240" w:lineRule="auto"/>
              <w:jc w:val="right"/>
              <w:rPr>
                <w:rFonts w:ascii="Calibri" w:eastAsia="Times New Roman" w:hAnsi="Calibri" w:cs="Calibri"/>
                <w:b/>
                <w:bCs/>
                <w:color w:val="000000"/>
                <w:sz w:val="18"/>
                <w:szCs w:val="18"/>
              </w:rPr>
            </w:pPr>
            <w:r w:rsidRPr="00ED7C54">
              <w:rPr>
                <w:rFonts w:ascii="Calibri" w:eastAsia="Times New Roman" w:hAnsi="Calibri" w:cs="Calibri"/>
                <w:b/>
                <w:bCs/>
                <w:color w:val="000000"/>
                <w:sz w:val="18"/>
                <w:szCs w:val="18"/>
              </w:rPr>
              <w:t>75.97</w:t>
            </w:r>
          </w:p>
        </w:tc>
      </w:tr>
    </w:tbl>
    <w:p w:rsidR="00ED7C54" w:rsidRDefault="00ED7C54" w:rsidP="002347D7">
      <w:pPr>
        <w:pStyle w:val="BodyText2"/>
        <w:spacing w:after="0" w:line="240" w:lineRule="auto"/>
        <w:jc w:val="center"/>
      </w:pPr>
    </w:p>
    <w:p w:rsidR="00ED7C54" w:rsidRDefault="00ED7C54" w:rsidP="002347D7">
      <w:pPr>
        <w:pStyle w:val="BodyText2"/>
        <w:spacing w:after="0" w:line="240" w:lineRule="auto"/>
        <w:jc w:val="center"/>
      </w:pPr>
    </w:p>
    <w:p w:rsidR="00ED7C54" w:rsidRDefault="00ED7C54" w:rsidP="002347D7">
      <w:pPr>
        <w:pStyle w:val="BodyText2"/>
        <w:spacing w:after="0" w:line="240" w:lineRule="auto"/>
        <w:jc w:val="center"/>
      </w:pPr>
    </w:p>
    <w:p w:rsidR="00ED7C54" w:rsidRDefault="00ED7C54" w:rsidP="002347D7">
      <w:pPr>
        <w:pStyle w:val="BodyText2"/>
        <w:spacing w:after="0" w:line="240" w:lineRule="auto"/>
        <w:jc w:val="center"/>
      </w:pPr>
    </w:p>
    <w:p w:rsidR="00E66096" w:rsidRDefault="00E66096" w:rsidP="002347D7">
      <w:pPr>
        <w:pStyle w:val="BodyText2"/>
        <w:spacing w:after="0" w:line="240" w:lineRule="auto"/>
        <w:jc w:val="center"/>
      </w:pPr>
    </w:p>
    <w:p w:rsidR="00E66096" w:rsidRDefault="00E66096">
      <w:pPr>
        <w:rPr>
          <w:rFonts w:eastAsia="Times New Roman" w:cstheme="minorHAnsi"/>
          <w:b/>
          <w:bCs/>
          <w:color w:val="000000"/>
          <w:sz w:val="20"/>
          <w:szCs w:val="20"/>
        </w:rPr>
      </w:pPr>
      <w:r>
        <w:rPr>
          <w:rFonts w:eastAsia="Times New Roman" w:cstheme="minorHAnsi"/>
          <w:b/>
          <w:bCs/>
          <w:color w:val="000000"/>
          <w:sz w:val="20"/>
          <w:szCs w:val="20"/>
        </w:rPr>
        <w:br w:type="page"/>
      </w:r>
    </w:p>
    <w:p w:rsidR="00556B77" w:rsidRDefault="00556B77">
      <w:pPr>
        <w:rPr>
          <w:rFonts w:eastAsia="Times New Roman" w:cstheme="minorHAnsi"/>
          <w:b/>
          <w:bCs/>
          <w:color w:val="000000"/>
          <w:sz w:val="20"/>
          <w:szCs w:val="20"/>
        </w:rPr>
      </w:pPr>
    </w:p>
    <w:tbl>
      <w:tblPr>
        <w:tblW w:w="11795" w:type="dxa"/>
        <w:tblInd w:w="103" w:type="dxa"/>
        <w:tblLook w:val="04A0"/>
      </w:tblPr>
      <w:tblGrid>
        <w:gridCol w:w="960"/>
        <w:gridCol w:w="5795"/>
        <w:gridCol w:w="1199"/>
        <w:gridCol w:w="960"/>
        <w:gridCol w:w="1132"/>
        <w:gridCol w:w="1749"/>
      </w:tblGrid>
      <w:tr w:rsidR="00556B77" w:rsidRPr="00556B77" w:rsidTr="00556B77">
        <w:trPr>
          <w:trHeight w:val="144"/>
        </w:trPr>
        <w:tc>
          <w:tcPr>
            <w:tcW w:w="11795" w:type="dxa"/>
            <w:gridSpan w:val="6"/>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 xml:space="preserve">Appendix  </w:t>
            </w:r>
            <w:r>
              <w:rPr>
                <w:rFonts w:ascii="Calibri" w:eastAsia="Times New Roman" w:hAnsi="Calibri" w:cs="Calibri"/>
                <w:b/>
                <w:bCs/>
                <w:sz w:val="20"/>
                <w:szCs w:val="20"/>
              </w:rPr>
              <w:t xml:space="preserve">4 </w:t>
            </w:r>
            <w:r w:rsidRPr="00556B77">
              <w:rPr>
                <w:rFonts w:ascii="Calibri" w:eastAsia="Times New Roman" w:hAnsi="Calibri" w:cs="Calibri"/>
                <w:b/>
                <w:bCs/>
                <w:sz w:val="20"/>
                <w:szCs w:val="20"/>
              </w:rPr>
              <w:t>PROJECT WISE ANALYSIS OF CAPITAL EXPENDITURE FOR THE YEAR ENDED 31/03/2019 (Rs. Cr)</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 xml:space="preserve"> Project Code</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Brief Description of Project</w:t>
            </w:r>
          </w:p>
        </w:tc>
        <w:tc>
          <w:tcPr>
            <w:tcW w:w="1199"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 xml:space="preserve"> Cost as on 01/04/2018</w:t>
            </w:r>
          </w:p>
        </w:tc>
        <w:tc>
          <w:tcPr>
            <w:tcW w:w="960"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Cost Incurred during the year</w:t>
            </w:r>
          </w:p>
        </w:tc>
        <w:tc>
          <w:tcPr>
            <w:tcW w:w="1132"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Capitalized during the year</w:t>
            </w:r>
          </w:p>
        </w:tc>
        <w:tc>
          <w:tcPr>
            <w:tcW w:w="1749" w:type="dxa"/>
            <w:tcBorders>
              <w:top w:val="nil"/>
              <w:left w:val="nil"/>
              <w:bottom w:val="single" w:sz="4" w:space="0" w:color="auto"/>
              <w:right w:val="single" w:sz="4" w:space="0" w:color="auto"/>
            </w:tcBorders>
            <w:shd w:val="clear" w:color="auto" w:fill="auto"/>
            <w:vAlign w:val="center"/>
            <w:hideMark/>
          </w:tcPr>
          <w:p w:rsidR="00556B77" w:rsidRDefault="00556B77" w:rsidP="00556B77">
            <w:pPr>
              <w:spacing w:after="0" w:line="240" w:lineRule="auto"/>
              <w:jc w:val="center"/>
              <w:rPr>
                <w:rFonts w:ascii="Calibri" w:eastAsia="Times New Roman" w:hAnsi="Calibri" w:cs="Calibri"/>
                <w:b/>
                <w:bCs/>
                <w:sz w:val="20"/>
                <w:szCs w:val="20"/>
              </w:rPr>
            </w:pPr>
            <w:r>
              <w:rPr>
                <w:rFonts w:ascii="Calibri" w:eastAsia="Times New Roman" w:hAnsi="Calibri" w:cs="Calibri"/>
                <w:b/>
                <w:bCs/>
                <w:sz w:val="20"/>
                <w:szCs w:val="20"/>
              </w:rPr>
              <w:t>As on</w:t>
            </w:r>
          </w:p>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 xml:space="preserve"> 31/03/2019</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A</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 xml:space="preserve">GENERATION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 </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14.02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Idamalayar H E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0.49</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0.49</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14.03</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Solar Power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10.76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6.68</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6.42</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11.02</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14.07</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Kakkad Scheme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0.90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0.54</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0.35</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14.08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LNG based Thermal power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2.78</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2.78</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14.09</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Renovation of Sengulam Pump House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13.02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13.02</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14.10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Kuttiadi Augmentation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14.11</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Kallada Low Head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0.02</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14.12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Bhoothathankettu Small H.E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119.36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59.22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178.58</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14.14</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Mananthavady Multi Purpose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2.69</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2.69</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color w:val="0000FF"/>
                <w:sz w:val="20"/>
                <w:szCs w:val="20"/>
              </w:rPr>
            </w:pPr>
            <w:r w:rsidRPr="00556B77">
              <w:rPr>
                <w:rFonts w:ascii="Calibri" w:eastAsia="Times New Roman" w:hAnsi="Calibri" w:cs="Calibri"/>
                <w:color w:val="0000FF"/>
                <w:sz w:val="20"/>
                <w:szCs w:val="20"/>
              </w:rPr>
              <w:t>14.15</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 Olikkal Small H.E Scheme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3.60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2.78</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6.37</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14.16</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Lower Periyar Tunnel Works  -  Other than    W B Aided Works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0.67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0.67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14.19</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Uppen sengulam Hp</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4.90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1.75</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6.65</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14.20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 Western Kallar SHP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0.03</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0.03</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14.21</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Malampuzha Power Gen. Scheme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b/>
                <w:bCs/>
                <w:sz w:val="20"/>
                <w:szCs w:val="20"/>
              </w:rPr>
            </w:pPr>
            <w:r w:rsidRPr="00556B77">
              <w:rPr>
                <w:rFonts w:ascii="Calibri" w:eastAsia="Times New Roman" w:hAnsi="Calibri" w:cs="Calibri"/>
                <w:b/>
                <w:bCs/>
                <w:sz w:val="20"/>
                <w:szCs w:val="20"/>
              </w:rPr>
              <w:t> </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14.25</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RMU SHOLAYAR</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19.66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28.16</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1.64</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FF0000"/>
                <w:sz w:val="20"/>
                <w:szCs w:val="20"/>
              </w:rPr>
            </w:pPr>
            <w:r w:rsidRPr="00556B77">
              <w:rPr>
                <w:rFonts w:ascii="Calibri" w:eastAsia="Times New Roman" w:hAnsi="Calibri" w:cs="Calibri"/>
                <w:b/>
                <w:bCs/>
                <w:color w:val="FF0000"/>
                <w:sz w:val="20"/>
                <w:szCs w:val="20"/>
              </w:rPr>
              <w:t>46.18</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14.27</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Chimoney Small H 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14.28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Poringalkuthu Left Bank Diversion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14.30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Wind Generator, Kottamala, Palakkad</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b/>
                <w:bCs/>
                <w:sz w:val="20"/>
                <w:szCs w:val="20"/>
              </w:rPr>
            </w:pPr>
            <w:r w:rsidRPr="00556B77">
              <w:rPr>
                <w:rFonts w:ascii="Calibri" w:eastAsia="Times New Roman" w:hAnsi="Calibri" w:cs="Calibri"/>
                <w:b/>
                <w:bCs/>
                <w:sz w:val="20"/>
                <w:szCs w:val="20"/>
              </w:rPr>
              <w:t> </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14.32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Poringalkuthu Left Bank H E Project Extension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0.03</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0.58</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0.61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14.33</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Automatic Demand Management scheme(ADMS)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0.10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14.36</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Anakkayam Small HE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10.11</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2.60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1.66</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11.06</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14.38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Wanchiyam Small HE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0.02</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14.39</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Chathankottu Nada Small HE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22.53</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9.83</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32.35</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14.40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DRIP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70.03</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19.23</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89.23</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14.41</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Renovation Division for Idukki H.E.P.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7.28</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23.51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1.09</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29.70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14.42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Valanthode SHEP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2.70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0.14</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2.83</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14.44</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Sengulam Augmentation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54.34</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2.97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57.30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14.45</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Athirapally H E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14.26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0.74</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14.99</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14.46</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 Chembukadavu Mini HEP Stage II</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b/>
                <w:bCs/>
                <w:sz w:val="20"/>
                <w:szCs w:val="20"/>
              </w:rPr>
            </w:pPr>
            <w:r w:rsidRPr="00556B77">
              <w:rPr>
                <w:rFonts w:ascii="Calibri" w:eastAsia="Times New Roman" w:hAnsi="Calibri" w:cs="Calibri"/>
                <w:b/>
                <w:bCs/>
                <w:sz w:val="20"/>
                <w:szCs w:val="20"/>
              </w:rPr>
              <w:t> </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lastRenderedPageBreak/>
              <w:t>14.48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Urumi Mini H E Project II</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14.49</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Poovaramthode Small H.E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5.45</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2.79</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8.24</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14.61</w:t>
            </w:r>
          </w:p>
        </w:tc>
        <w:tc>
          <w:tcPr>
            <w:tcW w:w="5795"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Expenditure  due to Natural Calamity</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0.86</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0.46</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0.40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14.64</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MARMALA SHEP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1.76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1.76</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14.65</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Kuttiadi Small Hydro Electric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32.42</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6.59</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0.78</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38.23</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14.66</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Upper Kallar HE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13.31</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2.87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0.05</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16.13</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Peechad Small Hydro Electic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0.08</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14.69</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RMU-Porinngalkuthu</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10.12</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2.27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0.53</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11.86</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14.70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Vakkalar Hydro Electric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0.06</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14.71</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Peruvannamuzhi Small Hydro Electric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7.23</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4.05</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11.27</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14.72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Chembukadavu III Small H.E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4.26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0.16</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4.42</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14.74</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Chinnar HES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5.39</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4.98</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10.37</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14.75</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Pazhassi Sagar Small H.E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5.99</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5.15</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0.04</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11.10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14.76</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Adyanpara Small Hydro Electric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0.11</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0.18</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14.77</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Pallivasal Extension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243.29</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36.25</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0.04</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279.50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14.78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Barapole S.H.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1.47</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0.14</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1.61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14.79</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Mangulam Hydroelectric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20.59</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7.20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27.79</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Achencoil SHEP</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4.57</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0.03</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4.57</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14.83</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Peechi SHEP</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14.84</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Maripuzha SHEP(2 X 3 MW)</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0.17</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14.85</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Bhramapuram D P P</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0.04</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0.04</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14.86</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120 MW DGPP Kozhikode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0.18</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0.18</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Kuttiady Addl. Extention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16.46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16.46</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14.89</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LADRUM SHEP</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1.78</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0.03</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1.79</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CWIP - General</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176.24</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-67.22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22.35</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86.67</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Renovation Modernisation &amp; Upgradation of Sabarigiri HE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0.26</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0.26</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14.93</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Vilangad Small Hydro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0.08</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0.08</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14.95</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Perunthenaruvi- SHE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56.05</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0.65</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56.71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14.96</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Thottiyar HES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95.88</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5.63</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0.08</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101.44</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14.97</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CWIP - Closed Projects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0.05</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1.44</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1.43</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0.07</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Poringalkuthu Addl.Extn.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83.13</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26.98</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0.38</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109.74</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 </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SUB TOTAL (A)</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1,130.89</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220.15</w:t>
            </w:r>
          </w:p>
        </w:tc>
        <w:tc>
          <w:tcPr>
            <w:tcW w:w="1132"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103.66</w:t>
            </w:r>
          </w:p>
        </w:tc>
        <w:tc>
          <w:tcPr>
            <w:tcW w:w="174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1,247.39</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B</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b/>
                <w:bCs/>
                <w:sz w:val="20"/>
                <w:szCs w:val="20"/>
              </w:rPr>
            </w:pPr>
            <w:r w:rsidRPr="00556B77">
              <w:rPr>
                <w:rFonts w:ascii="Calibri" w:eastAsia="Times New Roman" w:hAnsi="Calibri" w:cs="Calibri"/>
                <w:b/>
                <w:bCs/>
                <w:sz w:val="20"/>
                <w:szCs w:val="20"/>
              </w:rPr>
              <w:t xml:space="preserve">TRANSMISSION LINES &amp; SUB STATIONS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b/>
                <w:bCs/>
                <w:sz w:val="20"/>
                <w:szCs w:val="20"/>
              </w:rPr>
            </w:pPr>
            <w:r w:rsidRPr="00556B77">
              <w:rPr>
                <w:rFonts w:ascii="Calibri" w:eastAsia="Times New Roman" w:hAnsi="Calibri" w:cs="Calibri"/>
                <w:b/>
                <w:bCs/>
                <w:sz w:val="20"/>
                <w:szCs w:val="20"/>
              </w:rPr>
              <w:t> </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color w:val="0000FF"/>
                <w:sz w:val="20"/>
                <w:szCs w:val="20"/>
              </w:rPr>
            </w:pPr>
            <w:r w:rsidRPr="00556B77">
              <w:rPr>
                <w:rFonts w:ascii="Calibri" w:eastAsia="Times New Roman" w:hAnsi="Calibri" w:cs="Calibri"/>
                <w:color w:val="0000FF"/>
                <w:sz w:val="20"/>
                <w:szCs w:val="20"/>
              </w:rPr>
              <w:t>14.01</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Electrical Transmission Schemes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328.15</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389.85</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296.55</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FF0000"/>
                <w:sz w:val="20"/>
                <w:szCs w:val="20"/>
              </w:rPr>
            </w:pPr>
            <w:r w:rsidRPr="00556B77">
              <w:rPr>
                <w:rFonts w:ascii="Calibri" w:eastAsia="Times New Roman" w:hAnsi="Calibri" w:cs="Calibri"/>
                <w:b/>
                <w:bCs/>
                <w:color w:val="FF0000"/>
                <w:sz w:val="20"/>
                <w:szCs w:val="20"/>
              </w:rPr>
              <w:t>421.45</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14.18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Power System Development Fund</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20.55</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113.59</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40.45</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93.69</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14.22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SCADA Upgradation Project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0.42</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0.05</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0.05</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0.42</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lastRenderedPageBreak/>
              <w:t>14.56</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Load Despatch &amp; Communication Schemes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2.57</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4.97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3.70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3.84</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14.61</w:t>
            </w:r>
          </w:p>
        </w:tc>
        <w:tc>
          <w:tcPr>
            <w:tcW w:w="5795"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Expenditure  due to Natural Calamity</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0.41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0.40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CWIP - General</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78.07</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12.11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8.50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81.68</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14.94</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TRANSGRID 2.0 PROJECT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10.94</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39.44</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16.17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34.22</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 </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SUB TOTAL (B)</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440.71</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560.43</w:t>
            </w:r>
          </w:p>
        </w:tc>
        <w:tc>
          <w:tcPr>
            <w:tcW w:w="1132"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365.43</w:t>
            </w:r>
          </w:p>
        </w:tc>
        <w:tc>
          <w:tcPr>
            <w:tcW w:w="174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635.71</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C</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b/>
                <w:bCs/>
                <w:sz w:val="20"/>
                <w:szCs w:val="20"/>
              </w:rPr>
            </w:pPr>
            <w:r w:rsidRPr="00556B77">
              <w:rPr>
                <w:rFonts w:ascii="Calibri" w:eastAsia="Times New Roman" w:hAnsi="Calibri" w:cs="Calibri"/>
                <w:b/>
                <w:bCs/>
                <w:sz w:val="20"/>
                <w:szCs w:val="20"/>
              </w:rPr>
              <w:t>DISTRIBUTION</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b/>
                <w:bCs/>
                <w:sz w:val="20"/>
                <w:szCs w:val="20"/>
              </w:rPr>
            </w:pPr>
            <w:r w:rsidRPr="00556B77">
              <w:rPr>
                <w:rFonts w:ascii="Calibri" w:eastAsia="Times New Roman" w:hAnsi="Calibri" w:cs="Calibri"/>
                <w:b/>
                <w:bCs/>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132"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b/>
                <w:bCs/>
                <w:sz w:val="20"/>
                <w:szCs w:val="20"/>
              </w:rPr>
            </w:pPr>
            <w:r w:rsidRPr="00556B77">
              <w:rPr>
                <w:rFonts w:ascii="Calibri" w:eastAsia="Times New Roman" w:hAnsi="Calibri" w:cs="Calibri"/>
                <w:b/>
                <w:bCs/>
                <w:sz w:val="20"/>
                <w:szCs w:val="20"/>
              </w:rPr>
              <w:t> </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14.05</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Deen Dayal Upadhyay Gram Jyothi Yojana (DDU GJY)</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21.48</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232.82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187.07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67.23</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14.13</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Integrated Power Development Scheme (IPDS)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3.83</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122.57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69.70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56.70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14.26</w:t>
            </w:r>
          </w:p>
        </w:tc>
        <w:tc>
          <w:tcPr>
            <w:tcW w:w="5795" w:type="dxa"/>
            <w:tcBorders>
              <w:top w:val="nil"/>
              <w:left w:val="nil"/>
              <w:bottom w:val="single" w:sz="4" w:space="0" w:color="auto"/>
              <w:right w:val="single" w:sz="4" w:space="0" w:color="auto"/>
            </w:tcBorders>
            <w:shd w:val="clear" w:color="auto" w:fill="auto"/>
            <w:vAlign w:val="center"/>
            <w:hideMark/>
          </w:tcPr>
          <w:p w:rsidR="00556B77" w:rsidRPr="00E27D2F" w:rsidRDefault="00556B77" w:rsidP="00556B77">
            <w:pPr>
              <w:spacing w:after="0" w:line="240" w:lineRule="auto"/>
              <w:rPr>
                <w:rFonts w:ascii="Calibri" w:eastAsia="Times New Roman" w:hAnsi="Calibri" w:cs="Calibri"/>
                <w:sz w:val="20"/>
                <w:szCs w:val="20"/>
              </w:rPr>
            </w:pPr>
            <w:r w:rsidRPr="00E27D2F">
              <w:rPr>
                <w:rFonts w:ascii="Calibri" w:eastAsia="Times New Roman" w:hAnsi="Calibri" w:cs="Calibri"/>
                <w:sz w:val="20"/>
                <w:szCs w:val="20"/>
              </w:rPr>
              <w:t>Kerala Power Improvement Scheme (KPIS)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0.39</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0.39</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14.50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Rural Electrification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0.87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0.83</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0.04</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14.51</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Distribution Line Extension</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0.18</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81.92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80.77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1.33</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14.52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Distribution Service Connection</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2.28</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132.60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130.94</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3.95</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14.53</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Distribution System Improvement</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3.39</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186.50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180.67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9.22</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14.54</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Electrification of Harijan Colonies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14.55</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Electrification of Tribal Colonies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1.25</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1.25</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14.57</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Punja Package </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0.49</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0.41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0.08</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14.58</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System Improvement in other areas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3.43</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3.17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0.26</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14.59</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xml:space="preserve"> Distbn. Capacitor Installation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Street Lights</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0.66</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27.04</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25.57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2.13</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14.61</w:t>
            </w:r>
          </w:p>
        </w:tc>
        <w:tc>
          <w:tcPr>
            <w:tcW w:w="5795"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Expenditure  due to Natural Calamity</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13.63</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13.57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0.06</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RGGVY-Village electrification Infrastructure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-22.72</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25.86</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3.13</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14.63</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RGGVY-For effecting BPL Service Connection</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0.24</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 </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0.24</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14.67</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Part B Projects of R-APDRP</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176.21</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102.82</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237.90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41.14</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14.81</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MLA Asset Development Fund Scheme (MLA ADF)</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1.21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1.21</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14.82</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R- APDRP 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511.62</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22.37</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136.30</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397.68</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14.87</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APDRP-Scheme</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0.01</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0.02</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0.00</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14.90</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CWIP - General</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178.69</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477.56</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132.67</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523.58</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14.91</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Innovation fund</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0.14</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0.03</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0.11</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14.99</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rPr>
                <w:rFonts w:ascii="Calibri" w:eastAsia="Times New Roman" w:hAnsi="Calibri" w:cs="Calibri"/>
                <w:sz w:val="20"/>
                <w:szCs w:val="20"/>
              </w:rPr>
            </w:pPr>
            <w:r w:rsidRPr="00556B77">
              <w:rPr>
                <w:rFonts w:ascii="Calibri" w:eastAsia="Times New Roman" w:hAnsi="Calibri" w:cs="Calibri"/>
                <w:sz w:val="20"/>
                <w:szCs w:val="20"/>
              </w:rPr>
              <w:t>Projects not Identified</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1.42</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1.09</w:t>
            </w:r>
          </w:p>
        </w:tc>
        <w:tc>
          <w:tcPr>
            <w:tcW w:w="1132"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sz w:val="20"/>
                <w:szCs w:val="20"/>
              </w:rPr>
            </w:pPr>
            <w:r w:rsidRPr="00556B77">
              <w:rPr>
                <w:rFonts w:ascii="Calibri" w:eastAsia="Times New Roman" w:hAnsi="Calibri" w:cs="Calibri"/>
                <w:sz w:val="20"/>
                <w:szCs w:val="20"/>
              </w:rPr>
              <w:t>1.14</w:t>
            </w:r>
          </w:p>
        </w:tc>
        <w:tc>
          <w:tcPr>
            <w:tcW w:w="1749"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1.37</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 </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SUB TOTAL (C)</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877.29</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1,434.67</w:t>
            </w:r>
          </w:p>
        </w:tc>
        <w:tc>
          <w:tcPr>
            <w:tcW w:w="1132"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1,203.72</w:t>
            </w:r>
          </w:p>
        </w:tc>
        <w:tc>
          <w:tcPr>
            <w:tcW w:w="174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1,108.24</w:t>
            </w:r>
          </w:p>
        </w:tc>
      </w:tr>
      <w:tr w:rsidR="00556B77" w:rsidRPr="00556B77" w:rsidTr="00556B77">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center"/>
              <w:rPr>
                <w:rFonts w:ascii="Calibri" w:eastAsia="Times New Roman" w:hAnsi="Calibri" w:cs="Calibri"/>
                <w:sz w:val="20"/>
                <w:szCs w:val="20"/>
              </w:rPr>
            </w:pPr>
            <w:r w:rsidRPr="00556B77">
              <w:rPr>
                <w:rFonts w:ascii="Calibri" w:eastAsia="Times New Roman" w:hAnsi="Calibri" w:cs="Calibri"/>
                <w:sz w:val="20"/>
                <w:szCs w:val="20"/>
              </w:rPr>
              <w:t> </w:t>
            </w:r>
          </w:p>
        </w:tc>
        <w:tc>
          <w:tcPr>
            <w:tcW w:w="5795" w:type="dxa"/>
            <w:tcBorders>
              <w:top w:val="nil"/>
              <w:left w:val="nil"/>
              <w:bottom w:val="single" w:sz="4" w:space="0" w:color="auto"/>
              <w:right w:val="single" w:sz="4" w:space="0" w:color="auto"/>
            </w:tcBorders>
            <w:shd w:val="clear" w:color="auto" w:fill="auto"/>
            <w:vAlign w:val="center"/>
            <w:hideMark/>
          </w:tcPr>
          <w:p w:rsidR="00556B77" w:rsidRPr="00556B77" w:rsidRDefault="00556B77" w:rsidP="00556B77">
            <w:pPr>
              <w:spacing w:after="0" w:line="240" w:lineRule="auto"/>
              <w:jc w:val="center"/>
              <w:rPr>
                <w:rFonts w:ascii="Calibri" w:eastAsia="Times New Roman" w:hAnsi="Calibri" w:cs="Calibri"/>
                <w:b/>
                <w:bCs/>
                <w:sz w:val="20"/>
                <w:szCs w:val="20"/>
              </w:rPr>
            </w:pPr>
            <w:r w:rsidRPr="00556B77">
              <w:rPr>
                <w:rFonts w:ascii="Calibri" w:eastAsia="Times New Roman" w:hAnsi="Calibri" w:cs="Calibri"/>
                <w:b/>
                <w:bCs/>
                <w:sz w:val="20"/>
                <w:szCs w:val="20"/>
              </w:rPr>
              <w:t>GRAND TOTAL (A+B+C)</w:t>
            </w:r>
          </w:p>
        </w:tc>
        <w:tc>
          <w:tcPr>
            <w:tcW w:w="119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2,448.90</w:t>
            </w:r>
          </w:p>
        </w:tc>
        <w:tc>
          <w:tcPr>
            <w:tcW w:w="960"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2,215.24</w:t>
            </w:r>
          </w:p>
        </w:tc>
        <w:tc>
          <w:tcPr>
            <w:tcW w:w="1132"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1,672.80</w:t>
            </w:r>
          </w:p>
        </w:tc>
        <w:tc>
          <w:tcPr>
            <w:tcW w:w="1749" w:type="dxa"/>
            <w:tcBorders>
              <w:top w:val="nil"/>
              <w:left w:val="nil"/>
              <w:bottom w:val="single" w:sz="4" w:space="0" w:color="auto"/>
              <w:right w:val="single" w:sz="4" w:space="0" w:color="auto"/>
            </w:tcBorders>
            <w:shd w:val="clear" w:color="auto" w:fill="auto"/>
            <w:noWrap/>
            <w:vAlign w:val="center"/>
            <w:hideMark/>
          </w:tcPr>
          <w:p w:rsidR="00556B77" w:rsidRPr="00556B77" w:rsidRDefault="00556B77" w:rsidP="00556B77">
            <w:pPr>
              <w:spacing w:after="0" w:line="240" w:lineRule="auto"/>
              <w:jc w:val="right"/>
              <w:rPr>
                <w:rFonts w:ascii="Calibri" w:eastAsia="Times New Roman" w:hAnsi="Calibri" w:cs="Calibri"/>
                <w:b/>
                <w:bCs/>
                <w:sz w:val="20"/>
                <w:szCs w:val="20"/>
              </w:rPr>
            </w:pPr>
            <w:r w:rsidRPr="00556B77">
              <w:rPr>
                <w:rFonts w:ascii="Calibri" w:eastAsia="Times New Roman" w:hAnsi="Calibri" w:cs="Calibri"/>
                <w:b/>
                <w:bCs/>
                <w:sz w:val="20"/>
                <w:szCs w:val="20"/>
              </w:rPr>
              <w:t>2,991.34</w:t>
            </w:r>
          </w:p>
        </w:tc>
      </w:tr>
    </w:tbl>
    <w:p w:rsidR="00556B77" w:rsidRDefault="00556B77">
      <w:pPr>
        <w:rPr>
          <w:rFonts w:eastAsia="Times New Roman" w:cstheme="minorHAnsi"/>
          <w:b/>
          <w:bCs/>
          <w:color w:val="000000"/>
          <w:sz w:val="20"/>
          <w:szCs w:val="20"/>
        </w:rPr>
      </w:pPr>
    </w:p>
    <w:p w:rsidR="00556B77" w:rsidRDefault="00556B77">
      <w:pPr>
        <w:rPr>
          <w:rFonts w:eastAsia="Times New Roman" w:cstheme="minorHAnsi"/>
          <w:b/>
          <w:bCs/>
          <w:color w:val="000000"/>
          <w:sz w:val="20"/>
          <w:szCs w:val="20"/>
        </w:rPr>
      </w:pPr>
    </w:p>
    <w:p w:rsidR="00556B77" w:rsidRDefault="00556B77">
      <w:pPr>
        <w:rPr>
          <w:rFonts w:eastAsia="Times New Roman" w:cstheme="minorHAnsi"/>
          <w:b/>
          <w:bCs/>
          <w:color w:val="000000"/>
          <w:sz w:val="20"/>
          <w:szCs w:val="20"/>
        </w:rPr>
      </w:pPr>
    </w:p>
    <w:tbl>
      <w:tblPr>
        <w:tblW w:w="14180" w:type="dxa"/>
        <w:tblInd w:w="-342" w:type="dxa"/>
        <w:tblLook w:val="04A0"/>
      </w:tblPr>
      <w:tblGrid>
        <w:gridCol w:w="718"/>
        <w:gridCol w:w="2713"/>
        <w:gridCol w:w="824"/>
        <w:gridCol w:w="573"/>
        <w:gridCol w:w="776"/>
        <w:gridCol w:w="888"/>
        <w:gridCol w:w="888"/>
        <w:gridCol w:w="675"/>
        <w:gridCol w:w="777"/>
        <w:gridCol w:w="950"/>
        <w:gridCol w:w="888"/>
        <w:gridCol w:w="777"/>
        <w:gridCol w:w="888"/>
        <w:gridCol w:w="888"/>
        <w:gridCol w:w="957"/>
      </w:tblGrid>
      <w:tr w:rsidR="00556B77" w:rsidRPr="00556B77" w:rsidTr="00556B77">
        <w:trPr>
          <w:trHeight w:val="255"/>
        </w:trPr>
        <w:tc>
          <w:tcPr>
            <w:tcW w:w="1418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lastRenderedPageBreak/>
              <w:t>Appendix 5 SBU DETAILS OF CONTRIBUTIONS, GRANTS AND SUBSIDIES TOWARDS COST OF CAPITAL ASSETS (GROSS) (Rs. Cr)</w:t>
            </w:r>
          </w:p>
        </w:tc>
      </w:tr>
      <w:tr w:rsidR="00556B77" w:rsidRPr="00556B77" w:rsidTr="00556B77">
        <w:trPr>
          <w:trHeight w:val="255"/>
        </w:trPr>
        <w:tc>
          <w:tcPr>
            <w:tcW w:w="71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SL No.</w:t>
            </w:r>
          </w:p>
        </w:tc>
        <w:tc>
          <w:tcPr>
            <w:tcW w:w="2713" w:type="dxa"/>
            <w:vMerge w:val="restart"/>
            <w:tcBorders>
              <w:top w:val="nil"/>
              <w:left w:val="single" w:sz="4" w:space="0" w:color="auto"/>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PARTICULARS</w:t>
            </w:r>
          </w:p>
        </w:tc>
        <w:tc>
          <w:tcPr>
            <w:tcW w:w="824"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 </w:t>
            </w:r>
          </w:p>
        </w:tc>
        <w:tc>
          <w:tcPr>
            <w:tcW w:w="3125" w:type="dxa"/>
            <w:gridSpan w:val="4"/>
            <w:tcBorders>
              <w:top w:val="single" w:sz="4" w:space="0" w:color="auto"/>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2016-17</w:t>
            </w:r>
          </w:p>
        </w:tc>
        <w:tc>
          <w:tcPr>
            <w:tcW w:w="3290" w:type="dxa"/>
            <w:gridSpan w:val="4"/>
            <w:tcBorders>
              <w:top w:val="single" w:sz="4" w:space="0" w:color="auto"/>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2017-18</w:t>
            </w:r>
          </w:p>
        </w:tc>
        <w:tc>
          <w:tcPr>
            <w:tcW w:w="3510" w:type="dxa"/>
            <w:gridSpan w:val="4"/>
            <w:tcBorders>
              <w:top w:val="single" w:sz="4" w:space="0" w:color="auto"/>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2018-19</w:t>
            </w:r>
          </w:p>
        </w:tc>
      </w:tr>
      <w:tr w:rsidR="00556B77" w:rsidRPr="00556B77" w:rsidTr="00556B77">
        <w:trPr>
          <w:trHeight w:val="255"/>
        </w:trPr>
        <w:tc>
          <w:tcPr>
            <w:tcW w:w="718" w:type="dxa"/>
            <w:vMerge/>
            <w:tcBorders>
              <w:top w:val="nil"/>
              <w:left w:val="single" w:sz="4" w:space="0" w:color="auto"/>
              <w:bottom w:val="single" w:sz="4" w:space="0" w:color="auto"/>
              <w:right w:val="single" w:sz="4" w:space="0" w:color="auto"/>
            </w:tcBorders>
            <w:vAlign w:val="center"/>
            <w:hideMark/>
          </w:tcPr>
          <w:p w:rsidR="00556B77" w:rsidRPr="00556B77" w:rsidRDefault="00556B77" w:rsidP="00556B77">
            <w:pPr>
              <w:spacing w:after="0" w:line="240" w:lineRule="auto"/>
              <w:rPr>
                <w:rFonts w:ascii="Calibri" w:eastAsia="Times New Roman" w:hAnsi="Calibri" w:cs="Calibri"/>
                <w:b/>
                <w:bCs/>
                <w:color w:val="000000"/>
                <w:sz w:val="20"/>
                <w:szCs w:val="20"/>
              </w:rPr>
            </w:pPr>
          </w:p>
        </w:tc>
        <w:tc>
          <w:tcPr>
            <w:tcW w:w="2713" w:type="dxa"/>
            <w:vMerge/>
            <w:tcBorders>
              <w:top w:val="nil"/>
              <w:left w:val="single" w:sz="4" w:space="0" w:color="auto"/>
              <w:bottom w:val="single" w:sz="4" w:space="0" w:color="auto"/>
              <w:right w:val="single" w:sz="4" w:space="0" w:color="auto"/>
            </w:tcBorders>
            <w:vAlign w:val="center"/>
            <w:hideMark/>
          </w:tcPr>
          <w:p w:rsidR="00556B77" w:rsidRPr="00556B77" w:rsidRDefault="00556B77" w:rsidP="00556B77">
            <w:pPr>
              <w:spacing w:after="0" w:line="240" w:lineRule="auto"/>
              <w:rPr>
                <w:rFonts w:ascii="Calibri" w:eastAsia="Times New Roman" w:hAnsi="Calibri" w:cs="Calibri"/>
                <w:b/>
                <w:bCs/>
                <w:color w:val="000000"/>
                <w:sz w:val="20"/>
                <w:szCs w:val="20"/>
              </w:rPr>
            </w:pPr>
          </w:p>
        </w:tc>
        <w:tc>
          <w:tcPr>
            <w:tcW w:w="824"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 </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GEN</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TRANS</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DIST</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TOTAL</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GEN</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TRANS</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DIST</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TOTAL</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GEN</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TRANS</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DIST</w:t>
            </w:r>
          </w:p>
        </w:tc>
        <w:tc>
          <w:tcPr>
            <w:tcW w:w="95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TOTAL</w:t>
            </w:r>
          </w:p>
        </w:tc>
      </w:tr>
      <w:tr w:rsidR="00556B77" w:rsidRPr="00556B77" w:rsidTr="00556B77">
        <w:trPr>
          <w:trHeight w:val="255"/>
        </w:trPr>
        <w:tc>
          <w:tcPr>
            <w:tcW w:w="718" w:type="dxa"/>
            <w:tcBorders>
              <w:top w:val="nil"/>
              <w:left w:val="single" w:sz="4" w:space="0" w:color="auto"/>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1</w:t>
            </w:r>
          </w:p>
        </w:tc>
        <w:tc>
          <w:tcPr>
            <w:tcW w:w="2713"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Consumer contribution</w:t>
            </w:r>
          </w:p>
        </w:tc>
        <w:tc>
          <w:tcPr>
            <w:tcW w:w="824"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55.1</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31.14</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927.63</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958.77</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65.97</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1,189.40</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1255.37</w:t>
            </w:r>
          </w:p>
        </w:tc>
        <w:tc>
          <w:tcPr>
            <w:tcW w:w="777"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94.37</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1485.58</w:t>
            </w:r>
          </w:p>
        </w:tc>
        <w:tc>
          <w:tcPr>
            <w:tcW w:w="957"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1,579.95</w:t>
            </w:r>
          </w:p>
        </w:tc>
      </w:tr>
      <w:tr w:rsidR="00556B77" w:rsidRPr="00556B77" w:rsidTr="00556B77">
        <w:trPr>
          <w:trHeight w:val="255"/>
        </w:trPr>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2</w:t>
            </w:r>
          </w:p>
        </w:tc>
        <w:tc>
          <w:tcPr>
            <w:tcW w:w="2713"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Subsidies</w:t>
            </w:r>
          </w:p>
        </w:tc>
        <w:tc>
          <w:tcPr>
            <w:tcW w:w="824"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55.2</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125.54</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125.54</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58.79</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93.55</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152.35</w:t>
            </w:r>
          </w:p>
        </w:tc>
        <w:tc>
          <w:tcPr>
            <w:tcW w:w="77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68.79</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rPr>
                <w:rFonts w:ascii="Calibri" w:eastAsia="Times New Roman" w:hAnsi="Calibri" w:cs="Calibri"/>
                <w:sz w:val="20"/>
                <w:szCs w:val="20"/>
              </w:rPr>
            </w:pPr>
            <w:r w:rsidRPr="00E27D2F">
              <w:rPr>
                <w:rFonts w:ascii="Calibri" w:eastAsia="Times New Roman" w:hAnsi="Calibri" w:cs="Calibri"/>
                <w:sz w:val="20"/>
                <w:szCs w:val="20"/>
              </w:rPr>
              <w:t> </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93.55</w:t>
            </w:r>
          </w:p>
        </w:tc>
        <w:tc>
          <w:tcPr>
            <w:tcW w:w="95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162.35</w:t>
            </w:r>
          </w:p>
        </w:tc>
      </w:tr>
      <w:tr w:rsidR="00556B77" w:rsidRPr="00556B77" w:rsidTr="00556B77">
        <w:trPr>
          <w:trHeight w:val="510"/>
        </w:trPr>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3</w:t>
            </w:r>
          </w:p>
        </w:tc>
        <w:tc>
          <w:tcPr>
            <w:tcW w:w="2713"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Grants Recd. Towards Cost Of Fixed Assets</w:t>
            </w:r>
          </w:p>
        </w:tc>
        <w:tc>
          <w:tcPr>
            <w:tcW w:w="824"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55.3</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16.44</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225.09</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241.53</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16.52</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85.51</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338.86</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440.88</w:t>
            </w:r>
          </w:p>
        </w:tc>
        <w:tc>
          <w:tcPr>
            <w:tcW w:w="77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19.83</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345.50</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529.85</w:t>
            </w:r>
          </w:p>
        </w:tc>
        <w:tc>
          <w:tcPr>
            <w:tcW w:w="95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895.19</w:t>
            </w:r>
          </w:p>
        </w:tc>
      </w:tr>
      <w:tr w:rsidR="00556B77" w:rsidRPr="00556B77" w:rsidTr="00556B77">
        <w:trPr>
          <w:trHeight w:val="255"/>
        </w:trPr>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4</w:t>
            </w:r>
          </w:p>
        </w:tc>
        <w:tc>
          <w:tcPr>
            <w:tcW w:w="2713"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Others</w:t>
            </w:r>
          </w:p>
        </w:tc>
        <w:tc>
          <w:tcPr>
            <w:tcW w:w="824"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55.4,.5</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47.36</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132.2</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179.56</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47.46</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182.8</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230.26</w:t>
            </w:r>
          </w:p>
        </w:tc>
        <w:tc>
          <w:tcPr>
            <w:tcW w:w="77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0.0279</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48.75</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233.58</w:t>
            </w:r>
          </w:p>
        </w:tc>
        <w:tc>
          <w:tcPr>
            <w:tcW w:w="95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282.36</w:t>
            </w:r>
          </w:p>
        </w:tc>
      </w:tr>
      <w:tr w:rsidR="00556B77" w:rsidRPr="00556B77" w:rsidTr="00556B77">
        <w:trPr>
          <w:trHeight w:val="255"/>
        </w:trPr>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5</w:t>
            </w:r>
          </w:p>
        </w:tc>
        <w:tc>
          <w:tcPr>
            <w:tcW w:w="2713"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jc w:val="center"/>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Gross Total</w:t>
            </w:r>
          </w:p>
        </w:tc>
        <w:tc>
          <w:tcPr>
            <w:tcW w:w="824"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 </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0</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94.94</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1410.46</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1505.4</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75.31</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198.93</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1804.61</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2078.86</w:t>
            </w:r>
          </w:p>
        </w:tc>
        <w:tc>
          <w:tcPr>
            <w:tcW w:w="77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b/>
                <w:bCs/>
                <w:sz w:val="20"/>
                <w:szCs w:val="20"/>
              </w:rPr>
            </w:pPr>
            <w:r w:rsidRPr="00E27D2F">
              <w:rPr>
                <w:rFonts w:ascii="Calibri" w:eastAsia="Times New Roman" w:hAnsi="Calibri" w:cs="Calibri"/>
                <w:b/>
                <w:bCs/>
                <w:sz w:val="20"/>
                <w:szCs w:val="20"/>
              </w:rPr>
              <w:t>88.654</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b/>
                <w:bCs/>
                <w:sz w:val="20"/>
                <w:szCs w:val="20"/>
              </w:rPr>
            </w:pPr>
            <w:r w:rsidRPr="00E27D2F">
              <w:rPr>
                <w:rFonts w:ascii="Calibri" w:eastAsia="Times New Roman" w:hAnsi="Calibri" w:cs="Calibri"/>
                <w:b/>
                <w:bCs/>
                <w:sz w:val="20"/>
                <w:szCs w:val="20"/>
              </w:rPr>
              <w:t>488.624</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b/>
                <w:bCs/>
                <w:sz w:val="20"/>
                <w:szCs w:val="20"/>
              </w:rPr>
            </w:pPr>
            <w:r w:rsidRPr="00E27D2F">
              <w:rPr>
                <w:rFonts w:ascii="Calibri" w:eastAsia="Times New Roman" w:hAnsi="Calibri" w:cs="Calibri"/>
                <w:b/>
                <w:bCs/>
                <w:sz w:val="20"/>
                <w:szCs w:val="20"/>
              </w:rPr>
              <w:t>2342.57</w:t>
            </w:r>
          </w:p>
        </w:tc>
        <w:tc>
          <w:tcPr>
            <w:tcW w:w="95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b/>
                <w:bCs/>
                <w:sz w:val="20"/>
                <w:szCs w:val="20"/>
              </w:rPr>
            </w:pPr>
            <w:r w:rsidRPr="00E27D2F">
              <w:rPr>
                <w:rFonts w:ascii="Calibri" w:eastAsia="Times New Roman" w:hAnsi="Calibri" w:cs="Calibri"/>
                <w:b/>
                <w:bCs/>
                <w:sz w:val="20"/>
                <w:szCs w:val="20"/>
              </w:rPr>
              <w:t>2,919.84</w:t>
            </w:r>
          </w:p>
        </w:tc>
      </w:tr>
      <w:tr w:rsidR="00556B77" w:rsidRPr="00556B77" w:rsidTr="00556B77">
        <w:trPr>
          <w:trHeight w:val="255"/>
        </w:trPr>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6</w:t>
            </w:r>
          </w:p>
        </w:tc>
        <w:tc>
          <w:tcPr>
            <w:tcW w:w="2713"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Add: Concessional loan</w:t>
            </w:r>
          </w:p>
        </w:tc>
        <w:tc>
          <w:tcPr>
            <w:tcW w:w="824"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 </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49.88</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49.88</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7.96</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8.65</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54.37</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70.97</w:t>
            </w:r>
          </w:p>
        </w:tc>
        <w:tc>
          <w:tcPr>
            <w:tcW w:w="77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5.34</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8.52</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82.07</w:t>
            </w:r>
          </w:p>
        </w:tc>
        <w:tc>
          <w:tcPr>
            <w:tcW w:w="95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95.93</w:t>
            </w:r>
          </w:p>
        </w:tc>
      </w:tr>
      <w:tr w:rsidR="00556B77" w:rsidRPr="00556B77" w:rsidTr="00556B77">
        <w:trPr>
          <w:trHeight w:val="255"/>
        </w:trPr>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7</w:t>
            </w:r>
          </w:p>
        </w:tc>
        <w:tc>
          <w:tcPr>
            <w:tcW w:w="2713"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Add: Decommissioning liability</w:t>
            </w:r>
          </w:p>
        </w:tc>
        <w:tc>
          <w:tcPr>
            <w:tcW w:w="824"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18.38</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18.38</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5</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5.54</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10.03</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20.56</w:t>
            </w:r>
          </w:p>
        </w:tc>
        <w:tc>
          <w:tcPr>
            <w:tcW w:w="77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5.08</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5.88</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11.22</w:t>
            </w:r>
          </w:p>
        </w:tc>
        <w:tc>
          <w:tcPr>
            <w:tcW w:w="957" w:type="dxa"/>
            <w:tcBorders>
              <w:top w:val="nil"/>
              <w:left w:val="nil"/>
              <w:bottom w:val="single" w:sz="4" w:space="0" w:color="000000"/>
              <w:right w:val="single" w:sz="4" w:space="0" w:color="000000"/>
            </w:tcBorders>
            <w:shd w:val="clear" w:color="auto" w:fill="auto"/>
            <w:noWrap/>
            <w:vAlign w:val="bottom"/>
            <w:hideMark/>
          </w:tcPr>
          <w:p w:rsidR="00556B77" w:rsidRPr="00E27D2F" w:rsidRDefault="00556B77" w:rsidP="00556B77">
            <w:pPr>
              <w:spacing w:after="0" w:line="240" w:lineRule="auto"/>
              <w:jc w:val="right"/>
              <w:rPr>
                <w:rFonts w:ascii="Calibri" w:eastAsia="Times New Roman" w:hAnsi="Calibri" w:cs="Calibri"/>
                <w:sz w:val="20"/>
                <w:szCs w:val="20"/>
              </w:rPr>
            </w:pPr>
            <w:r w:rsidRPr="00E27D2F">
              <w:rPr>
                <w:rFonts w:ascii="Calibri" w:eastAsia="Times New Roman" w:hAnsi="Calibri" w:cs="Calibri"/>
                <w:sz w:val="20"/>
                <w:szCs w:val="20"/>
              </w:rPr>
              <w:t>22.18</w:t>
            </w:r>
          </w:p>
        </w:tc>
      </w:tr>
      <w:tr w:rsidR="00556B77" w:rsidRPr="00556B77" w:rsidTr="00556B77">
        <w:trPr>
          <w:trHeight w:val="510"/>
        </w:trPr>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8</w:t>
            </w:r>
          </w:p>
        </w:tc>
        <w:tc>
          <w:tcPr>
            <w:tcW w:w="2713"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 xml:space="preserve">Less </w:t>
            </w:r>
            <w:r w:rsidRPr="00556B77">
              <w:rPr>
                <w:rFonts w:ascii="Calibri" w:eastAsia="Times New Roman" w:hAnsi="Calibri" w:cs="Calibri"/>
                <w:color w:val="000000"/>
                <w:sz w:val="20"/>
                <w:szCs w:val="20"/>
              </w:rPr>
              <w:t>:Subsidies &amp; grants amortization</w:t>
            </w:r>
          </w:p>
        </w:tc>
        <w:tc>
          <w:tcPr>
            <w:tcW w:w="824"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144.44</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144.44</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7.95</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20.51</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219.17</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247.64</w:t>
            </w:r>
          </w:p>
        </w:tc>
        <w:tc>
          <w:tcPr>
            <w:tcW w:w="777"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17.64</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49.57</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325.61</w:t>
            </w:r>
          </w:p>
        </w:tc>
        <w:tc>
          <w:tcPr>
            <w:tcW w:w="957"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color w:val="000000"/>
                <w:sz w:val="20"/>
                <w:szCs w:val="20"/>
              </w:rPr>
            </w:pPr>
            <w:r w:rsidRPr="00556B77">
              <w:rPr>
                <w:rFonts w:ascii="Calibri" w:eastAsia="Times New Roman" w:hAnsi="Calibri" w:cs="Calibri"/>
                <w:color w:val="000000"/>
                <w:sz w:val="20"/>
                <w:szCs w:val="20"/>
              </w:rPr>
              <w:t>392.81</w:t>
            </w:r>
          </w:p>
        </w:tc>
      </w:tr>
      <w:tr w:rsidR="00556B77" w:rsidRPr="00556B77" w:rsidTr="00556B77">
        <w:trPr>
          <w:trHeight w:val="255"/>
        </w:trPr>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center"/>
              <w:rPr>
                <w:rFonts w:ascii="Calibri" w:eastAsia="Times New Roman" w:hAnsi="Calibri" w:cs="Calibri"/>
                <w:color w:val="000000"/>
                <w:sz w:val="20"/>
                <w:szCs w:val="20"/>
              </w:rPr>
            </w:pPr>
            <w:r w:rsidRPr="00556B77">
              <w:rPr>
                <w:rFonts w:ascii="Calibri" w:eastAsia="Times New Roman" w:hAnsi="Calibri" w:cs="Calibri"/>
                <w:color w:val="000000"/>
                <w:sz w:val="20"/>
                <w:szCs w:val="20"/>
              </w:rPr>
              <w:t>9</w:t>
            </w:r>
          </w:p>
        </w:tc>
        <w:tc>
          <w:tcPr>
            <w:tcW w:w="2713"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As per Accounts</w:t>
            </w:r>
          </w:p>
        </w:tc>
        <w:tc>
          <w:tcPr>
            <w:tcW w:w="824" w:type="dxa"/>
            <w:tcBorders>
              <w:top w:val="nil"/>
              <w:left w:val="nil"/>
              <w:bottom w:val="single" w:sz="4" w:space="0" w:color="auto"/>
              <w:right w:val="single" w:sz="4" w:space="0" w:color="auto"/>
            </w:tcBorders>
            <w:shd w:val="clear" w:color="auto" w:fill="auto"/>
            <w:vAlign w:val="bottom"/>
            <w:hideMark/>
          </w:tcPr>
          <w:p w:rsidR="00556B77" w:rsidRPr="00556B77" w:rsidRDefault="00556B77" w:rsidP="00556B77">
            <w:pPr>
              <w:spacing w:after="0" w:line="240" w:lineRule="auto"/>
              <w:rPr>
                <w:rFonts w:ascii="Calibri" w:eastAsia="Times New Roman" w:hAnsi="Calibri" w:cs="Calibri"/>
                <w:color w:val="000000"/>
                <w:sz w:val="20"/>
                <w:szCs w:val="20"/>
              </w:rPr>
            </w:pPr>
            <w:r w:rsidRPr="00556B77">
              <w:rPr>
                <w:rFonts w:ascii="Calibri" w:eastAsia="Times New Roman" w:hAnsi="Calibri" w:cs="Calibri"/>
                <w:color w:val="000000"/>
                <w:sz w:val="20"/>
                <w:szCs w:val="20"/>
              </w:rPr>
              <w:t> </w:t>
            </w:r>
          </w:p>
        </w:tc>
        <w:tc>
          <w:tcPr>
            <w:tcW w:w="573"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0</w:t>
            </w:r>
          </w:p>
        </w:tc>
        <w:tc>
          <w:tcPr>
            <w:tcW w:w="776"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94.94</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1334.28</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1429.22</w:t>
            </w:r>
          </w:p>
        </w:tc>
        <w:tc>
          <w:tcPr>
            <w:tcW w:w="675"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80.31</w:t>
            </w:r>
          </w:p>
        </w:tc>
        <w:tc>
          <w:tcPr>
            <w:tcW w:w="777"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192.61</w:t>
            </w:r>
          </w:p>
        </w:tc>
        <w:tc>
          <w:tcPr>
            <w:tcW w:w="950"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1649.83</w:t>
            </w:r>
          </w:p>
        </w:tc>
        <w:tc>
          <w:tcPr>
            <w:tcW w:w="888" w:type="dxa"/>
            <w:tcBorders>
              <w:top w:val="nil"/>
              <w:left w:val="nil"/>
              <w:bottom w:val="single" w:sz="4" w:space="0" w:color="auto"/>
              <w:right w:val="single" w:sz="4" w:space="0" w:color="auto"/>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1922.76</w:t>
            </w:r>
          </w:p>
        </w:tc>
        <w:tc>
          <w:tcPr>
            <w:tcW w:w="777"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81.44</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453.46</w:t>
            </w:r>
          </w:p>
        </w:tc>
        <w:tc>
          <w:tcPr>
            <w:tcW w:w="888"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2110.24</w:t>
            </w:r>
          </w:p>
        </w:tc>
        <w:tc>
          <w:tcPr>
            <w:tcW w:w="957" w:type="dxa"/>
            <w:tcBorders>
              <w:top w:val="nil"/>
              <w:left w:val="nil"/>
              <w:bottom w:val="single" w:sz="4" w:space="0" w:color="000000"/>
              <w:right w:val="single" w:sz="4" w:space="0" w:color="000000"/>
            </w:tcBorders>
            <w:shd w:val="clear" w:color="auto" w:fill="auto"/>
            <w:noWrap/>
            <w:vAlign w:val="bottom"/>
            <w:hideMark/>
          </w:tcPr>
          <w:p w:rsidR="00556B77" w:rsidRPr="00556B77" w:rsidRDefault="00556B77" w:rsidP="00556B77">
            <w:pPr>
              <w:spacing w:after="0" w:line="240" w:lineRule="auto"/>
              <w:jc w:val="right"/>
              <w:rPr>
                <w:rFonts w:ascii="Calibri" w:eastAsia="Times New Roman" w:hAnsi="Calibri" w:cs="Calibri"/>
                <w:b/>
                <w:bCs/>
                <w:color w:val="000000"/>
                <w:sz w:val="20"/>
                <w:szCs w:val="20"/>
              </w:rPr>
            </w:pPr>
            <w:r w:rsidRPr="00556B77">
              <w:rPr>
                <w:rFonts w:ascii="Calibri" w:eastAsia="Times New Roman" w:hAnsi="Calibri" w:cs="Calibri"/>
                <w:b/>
                <w:bCs/>
                <w:color w:val="000000"/>
                <w:sz w:val="20"/>
                <w:szCs w:val="20"/>
              </w:rPr>
              <w:t>2645.15</w:t>
            </w:r>
          </w:p>
        </w:tc>
      </w:tr>
    </w:tbl>
    <w:p w:rsidR="00123C10" w:rsidRDefault="00EF5769" w:rsidP="002347D7">
      <w:pPr>
        <w:pStyle w:val="BodyText2"/>
        <w:spacing w:after="0" w:line="240" w:lineRule="auto"/>
        <w:jc w:val="center"/>
      </w:pPr>
      <w:r>
        <w:t>Note: Grants received during the year include Rs.85.03 Cr received from Government for the restoration of damages caused by flood.</w:t>
      </w:r>
    </w:p>
    <w:p w:rsidR="00123C10" w:rsidRDefault="00123C10"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CF3D44" w:rsidRDefault="00CF3D44" w:rsidP="002347D7">
      <w:pPr>
        <w:pStyle w:val="BodyText2"/>
        <w:spacing w:after="0" w:line="240" w:lineRule="auto"/>
        <w:jc w:val="center"/>
      </w:pPr>
    </w:p>
    <w:p w:rsidR="00BB6B33" w:rsidRDefault="00BB6B33" w:rsidP="002347D7">
      <w:pPr>
        <w:pStyle w:val="BodyText2"/>
        <w:spacing w:after="0" w:line="240" w:lineRule="auto"/>
        <w:jc w:val="center"/>
      </w:pPr>
    </w:p>
    <w:p w:rsidR="00BB6B33" w:rsidRDefault="00BB6B33" w:rsidP="002347D7">
      <w:pPr>
        <w:pStyle w:val="BodyText2"/>
        <w:spacing w:after="0" w:line="240" w:lineRule="auto"/>
        <w:jc w:val="center"/>
      </w:pPr>
    </w:p>
    <w:p w:rsidR="00BB6B33" w:rsidRDefault="00BB6B33" w:rsidP="002347D7">
      <w:pPr>
        <w:pStyle w:val="BodyText2"/>
        <w:spacing w:after="0" w:line="240" w:lineRule="auto"/>
        <w:jc w:val="center"/>
      </w:pPr>
    </w:p>
    <w:p w:rsidR="00BB6B33" w:rsidRDefault="00BB6B33" w:rsidP="002347D7">
      <w:pPr>
        <w:pStyle w:val="BodyText2"/>
        <w:spacing w:after="0" w:line="240" w:lineRule="auto"/>
        <w:jc w:val="center"/>
      </w:pPr>
    </w:p>
    <w:p w:rsidR="00BB6B33" w:rsidRDefault="00BB6B33" w:rsidP="002347D7">
      <w:pPr>
        <w:pStyle w:val="BodyText2"/>
        <w:spacing w:after="0" w:line="240" w:lineRule="auto"/>
        <w:jc w:val="center"/>
      </w:pPr>
    </w:p>
    <w:p w:rsidR="00D506DC" w:rsidRDefault="00D506DC" w:rsidP="002347D7">
      <w:pPr>
        <w:pStyle w:val="BodyText2"/>
        <w:spacing w:after="0" w:line="240" w:lineRule="auto"/>
        <w:jc w:val="center"/>
      </w:pPr>
    </w:p>
    <w:p w:rsidR="00D506DC" w:rsidRDefault="00D506DC" w:rsidP="002347D7">
      <w:pPr>
        <w:pStyle w:val="BodyText2"/>
        <w:spacing w:after="0" w:line="240" w:lineRule="auto"/>
        <w:jc w:val="center"/>
      </w:pPr>
    </w:p>
    <w:p w:rsidR="00BB6B33" w:rsidRDefault="00BB6B33" w:rsidP="002347D7">
      <w:pPr>
        <w:pStyle w:val="BodyText2"/>
        <w:spacing w:after="0" w:line="240" w:lineRule="auto"/>
        <w:jc w:val="center"/>
      </w:pPr>
    </w:p>
    <w:tbl>
      <w:tblPr>
        <w:tblW w:w="11193" w:type="dxa"/>
        <w:tblInd w:w="103" w:type="dxa"/>
        <w:tblLook w:val="04A0"/>
      </w:tblPr>
      <w:tblGrid>
        <w:gridCol w:w="887"/>
        <w:gridCol w:w="6318"/>
        <w:gridCol w:w="997"/>
        <w:gridCol w:w="997"/>
        <w:gridCol w:w="997"/>
        <w:gridCol w:w="997"/>
      </w:tblGrid>
      <w:tr w:rsidR="00556B77" w:rsidRPr="0065136F" w:rsidTr="00556B77">
        <w:trPr>
          <w:trHeight w:val="144"/>
        </w:trPr>
        <w:tc>
          <w:tcPr>
            <w:tcW w:w="11193"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556B77" w:rsidRPr="0065136F" w:rsidRDefault="00556B77" w:rsidP="00A119B5">
            <w:pPr>
              <w:spacing w:after="0" w:line="240" w:lineRule="auto"/>
              <w:jc w:val="center"/>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lastRenderedPageBreak/>
              <w:t xml:space="preserve">Appendix </w:t>
            </w:r>
            <w:r w:rsidR="00A119B5" w:rsidRPr="0065136F">
              <w:rPr>
                <w:rFonts w:ascii="Calibri" w:eastAsia="Times New Roman" w:hAnsi="Calibri" w:cs="Calibri"/>
                <w:b/>
                <w:bCs/>
                <w:color w:val="000000"/>
                <w:sz w:val="20"/>
                <w:szCs w:val="20"/>
              </w:rPr>
              <w:t>6</w:t>
            </w:r>
            <w:r w:rsidRPr="0065136F">
              <w:rPr>
                <w:rFonts w:ascii="Calibri" w:eastAsia="Times New Roman" w:hAnsi="Calibri" w:cs="Calibri"/>
                <w:b/>
                <w:bCs/>
                <w:color w:val="000000"/>
                <w:sz w:val="20"/>
                <w:szCs w:val="20"/>
              </w:rPr>
              <w:t xml:space="preserve"> : Employee Cost for the period from 2015-16 to 2017-18(Rs. Cr)</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jc w:val="center"/>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Sl. No</w:t>
            </w:r>
          </w:p>
        </w:tc>
        <w:tc>
          <w:tcPr>
            <w:tcW w:w="6318"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center"/>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Particulars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center"/>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2015-16</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center"/>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2016-17</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center"/>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2017-18</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center"/>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2018-19</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1</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Basic Pay</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811.43</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1755.52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1806.86</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1828.35</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Pension fund -Actuarial valuation</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509.42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498.37</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Add: Provision for pay revision</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339.00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176.00</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2</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Overtime / Holiday wages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0.20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0.41</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0.34</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0.29</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3</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D.A.</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930.41</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378.10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443.35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547.44</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Add: Provision for DA revision</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9.00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2081.04</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2134.03</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2768.97</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3050.45</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4</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Other Allowances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a) HRA</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18.71</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44.75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44.72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45.01</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b) Spread over allowances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3.66</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4.88</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4.98</w:t>
            </w:r>
          </w:p>
        </w:tc>
        <w:tc>
          <w:tcPr>
            <w:tcW w:w="99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32.39</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c) Incentive allowances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0.34</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0.30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0.27</w:t>
            </w:r>
          </w:p>
        </w:tc>
        <w:tc>
          <w:tcPr>
            <w:tcW w:w="997" w:type="dxa"/>
            <w:vMerge/>
            <w:tcBorders>
              <w:top w:val="nil"/>
              <w:left w:val="single" w:sz="4" w:space="0" w:color="auto"/>
              <w:bottom w:val="single" w:sz="4" w:space="0" w:color="000000"/>
              <w:right w:val="single" w:sz="4" w:space="0" w:color="auto"/>
            </w:tcBorders>
            <w:vAlign w:val="center"/>
            <w:hideMark/>
          </w:tcPr>
          <w:p w:rsidR="00556B77" w:rsidRPr="0065136F" w:rsidRDefault="00556B77" w:rsidP="00556B77">
            <w:pPr>
              <w:spacing w:after="0" w:line="240" w:lineRule="auto"/>
              <w:rPr>
                <w:rFonts w:ascii="Calibri" w:eastAsia="Times New Roman" w:hAnsi="Calibri" w:cs="Calibri"/>
                <w:color w:val="000000"/>
                <w:sz w:val="20"/>
                <w:szCs w:val="20"/>
              </w:rPr>
            </w:pP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d) Local and other allowances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18.88</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28.76</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27.67</w:t>
            </w:r>
          </w:p>
        </w:tc>
        <w:tc>
          <w:tcPr>
            <w:tcW w:w="997" w:type="dxa"/>
            <w:vMerge/>
            <w:tcBorders>
              <w:top w:val="nil"/>
              <w:left w:val="single" w:sz="4" w:space="0" w:color="auto"/>
              <w:bottom w:val="single" w:sz="4" w:space="0" w:color="000000"/>
              <w:right w:val="single" w:sz="4" w:space="0" w:color="auto"/>
            </w:tcBorders>
            <w:vAlign w:val="center"/>
            <w:hideMark/>
          </w:tcPr>
          <w:p w:rsidR="00556B77" w:rsidRPr="0065136F" w:rsidRDefault="00556B77" w:rsidP="00556B77">
            <w:pPr>
              <w:spacing w:after="0" w:line="240" w:lineRule="auto"/>
              <w:rPr>
                <w:rFonts w:ascii="Calibri" w:eastAsia="Times New Roman" w:hAnsi="Calibri" w:cs="Calibri"/>
                <w:color w:val="000000"/>
                <w:sz w:val="20"/>
                <w:szCs w:val="20"/>
              </w:rPr>
            </w:pP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5</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Bonus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8.25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9.10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9.83</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9.44</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6</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Medical Reimbursement</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8.52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10.35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10.83</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12.88</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7</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a) Earned Leave encashment</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124.15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145.67</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153.10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181.10</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b) Terminal  Surrender</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22.61</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LTA</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0.21</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0.22</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8</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Payment under workmen compensation Act</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0.08</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0.50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0.14</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0.54</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9</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Leave Salary and Pension Contribution</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0.18</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13.78</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13.28</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NPS Contribution</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17.87</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10</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Staff welfare expenses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0.11</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0.43</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a) Uniform &amp; Livery expenses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1.82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4.28</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4.24</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4.29</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b) Cash award for meritorious service etc</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0.07</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0.05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hideMark/>
          </w:tcPr>
          <w:p w:rsidR="00556B77" w:rsidRPr="0065136F" w:rsidRDefault="00556B77" w:rsidP="00556B77">
            <w:pPr>
              <w:spacing w:after="0" w:line="240" w:lineRule="auto"/>
              <w:jc w:val="center"/>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207.27</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262.42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269.43</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304.18</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11</w:t>
            </w:r>
          </w:p>
        </w:tc>
        <w:tc>
          <w:tcPr>
            <w:tcW w:w="6318" w:type="dxa"/>
            <w:tcBorders>
              <w:top w:val="nil"/>
              <w:left w:val="nil"/>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Gross employee cost (before capitalization)-As per accounts</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2288.32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2396.47</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3038.40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3354.63</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Less: Actuarial liability</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509.42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498.37</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6318" w:type="dxa"/>
            <w:tcBorders>
              <w:top w:val="nil"/>
              <w:left w:val="nil"/>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Less: Provision for pay revision</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176.00</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12</w:t>
            </w:r>
          </w:p>
        </w:tc>
        <w:tc>
          <w:tcPr>
            <w:tcW w:w="6318" w:type="dxa"/>
            <w:tcBorders>
              <w:top w:val="nil"/>
              <w:left w:val="nil"/>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Employee Cost for the year for TU</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2288.32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2396.47</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2528.98</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2680.26</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13</w:t>
            </w:r>
          </w:p>
        </w:tc>
        <w:tc>
          <w:tcPr>
            <w:tcW w:w="6318" w:type="dxa"/>
            <w:tcBorders>
              <w:top w:val="nil"/>
              <w:left w:val="nil"/>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Increase over previous year</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108.15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132.51</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151.28</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14</w:t>
            </w:r>
          </w:p>
        </w:tc>
        <w:tc>
          <w:tcPr>
            <w:tcW w:w="6318" w:type="dxa"/>
            <w:tcBorders>
              <w:top w:val="nil"/>
              <w:left w:val="nil"/>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YOY increase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4.73</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5.53</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5.98</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15</w:t>
            </w:r>
          </w:p>
        </w:tc>
        <w:tc>
          <w:tcPr>
            <w:tcW w:w="6318" w:type="dxa"/>
            <w:tcBorders>
              <w:top w:val="nil"/>
              <w:left w:val="nil"/>
              <w:bottom w:val="single" w:sz="4" w:space="0" w:color="auto"/>
              <w:right w:val="single" w:sz="4" w:space="0" w:color="auto"/>
            </w:tcBorders>
            <w:shd w:val="clear" w:color="auto" w:fill="auto"/>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Less Capitalized</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188.29</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242.92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333.23</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410.54</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16</w:t>
            </w:r>
          </w:p>
        </w:tc>
        <w:tc>
          <w:tcPr>
            <w:tcW w:w="6318" w:type="dxa"/>
            <w:tcBorders>
              <w:top w:val="nil"/>
              <w:left w:val="nil"/>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Net employee cost in TU petition</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2100.03</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2153.55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2195.75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2269.72</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17</w:t>
            </w:r>
          </w:p>
        </w:tc>
        <w:tc>
          <w:tcPr>
            <w:tcW w:w="6318" w:type="dxa"/>
            <w:tcBorders>
              <w:top w:val="nil"/>
              <w:left w:val="nil"/>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YOY increase</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53.52</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42.20</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73.97</w:t>
            </w:r>
          </w:p>
        </w:tc>
      </w:tr>
      <w:tr w:rsidR="00556B77" w:rsidRPr="0065136F" w:rsidTr="00556B77">
        <w:trPr>
          <w:trHeight w:val="144"/>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18</w:t>
            </w:r>
          </w:p>
        </w:tc>
        <w:tc>
          <w:tcPr>
            <w:tcW w:w="6318" w:type="dxa"/>
            <w:tcBorders>
              <w:top w:val="nil"/>
              <w:left w:val="nil"/>
              <w:bottom w:val="single" w:sz="4" w:space="0" w:color="auto"/>
              <w:right w:val="single" w:sz="4" w:space="0" w:color="auto"/>
            </w:tcBorders>
            <w:shd w:val="clear" w:color="auto" w:fill="auto"/>
            <w:vAlign w:val="bottom"/>
            <w:hideMark/>
          </w:tcPr>
          <w:p w:rsidR="00556B77" w:rsidRPr="0065136F" w:rsidRDefault="00556B77" w:rsidP="00556B77">
            <w:pPr>
              <w:spacing w:after="0" w:line="240" w:lineRule="auto"/>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YOY increase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2.55</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1.96</w:t>
            </w:r>
          </w:p>
        </w:tc>
        <w:tc>
          <w:tcPr>
            <w:tcW w:w="997" w:type="dxa"/>
            <w:tcBorders>
              <w:top w:val="nil"/>
              <w:left w:val="nil"/>
              <w:bottom w:val="single" w:sz="4" w:space="0" w:color="auto"/>
              <w:right w:val="single" w:sz="4" w:space="0" w:color="auto"/>
            </w:tcBorders>
            <w:shd w:val="clear" w:color="auto" w:fill="auto"/>
            <w:noWrap/>
            <w:vAlign w:val="bottom"/>
            <w:hideMark/>
          </w:tcPr>
          <w:p w:rsidR="00556B77" w:rsidRPr="0065136F" w:rsidRDefault="00556B77" w:rsidP="00556B77">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3.37</w:t>
            </w:r>
          </w:p>
        </w:tc>
      </w:tr>
    </w:tbl>
    <w:p w:rsidR="00E558E8" w:rsidRPr="00E558E8" w:rsidRDefault="00E558E8" w:rsidP="002347D7">
      <w:pPr>
        <w:pStyle w:val="BodyText2"/>
        <w:spacing w:after="0" w:line="240" w:lineRule="auto"/>
        <w:jc w:val="center"/>
        <w:rPr>
          <w:sz w:val="16"/>
          <w:szCs w:val="16"/>
        </w:rPr>
      </w:pPr>
    </w:p>
    <w:tbl>
      <w:tblPr>
        <w:tblW w:w="8183" w:type="dxa"/>
        <w:tblInd w:w="98" w:type="dxa"/>
        <w:tblLook w:val="04A0"/>
      </w:tblPr>
      <w:tblGrid>
        <w:gridCol w:w="457"/>
        <w:gridCol w:w="6843"/>
        <w:gridCol w:w="883"/>
      </w:tblGrid>
      <w:tr w:rsidR="00667662" w:rsidRPr="0065136F" w:rsidTr="0065136F">
        <w:trPr>
          <w:trHeight w:val="144"/>
        </w:trPr>
        <w:tc>
          <w:tcPr>
            <w:tcW w:w="8183" w:type="dxa"/>
            <w:gridSpan w:val="3"/>
            <w:tcBorders>
              <w:top w:val="single" w:sz="8" w:space="0" w:color="auto"/>
              <w:left w:val="single" w:sz="8" w:space="0" w:color="auto"/>
              <w:bottom w:val="single" w:sz="8" w:space="0" w:color="auto"/>
              <w:right w:val="single" w:sz="8" w:space="0" w:color="000000"/>
            </w:tcBorders>
            <w:shd w:val="clear" w:color="000000" w:fill="C6D9F1"/>
            <w:noWrap/>
            <w:vAlign w:val="bottom"/>
            <w:hideMark/>
          </w:tcPr>
          <w:p w:rsidR="00667662" w:rsidRPr="0065136F" w:rsidRDefault="00667662" w:rsidP="00667662">
            <w:pPr>
              <w:spacing w:after="0" w:line="240" w:lineRule="auto"/>
              <w:jc w:val="center"/>
              <w:rPr>
                <w:rFonts w:eastAsia="Times New Roman" w:cstheme="minorHAnsi"/>
                <w:b/>
                <w:bCs/>
                <w:color w:val="000000"/>
                <w:sz w:val="18"/>
                <w:szCs w:val="18"/>
              </w:rPr>
            </w:pPr>
            <w:r w:rsidRPr="0065136F">
              <w:rPr>
                <w:rFonts w:eastAsia="Times New Roman" w:cstheme="minorHAnsi"/>
                <w:b/>
                <w:bCs/>
                <w:color w:val="000000"/>
                <w:sz w:val="18"/>
                <w:szCs w:val="18"/>
              </w:rPr>
              <w:lastRenderedPageBreak/>
              <w:t>Appendix –7:   Miscellaneous charge from consumers</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000000" w:fill="C6D9F1"/>
            <w:noWrap/>
            <w:vAlign w:val="bottom"/>
            <w:hideMark/>
          </w:tcPr>
          <w:p w:rsidR="00667662" w:rsidRPr="0065136F" w:rsidRDefault="00667662" w:rsidP="00667662">
            <w:pPr>
              <w:spacing w:after="0" w:line="240" w:lineRule="auto"/>
              <w:jc w:val="center"/>
              <w:rPr>
                <w:rFonts w:eastAsia="Times New Roman" w:cstheme="minorHAnsi"/>
                <w:b/>
                <w:bCs/>
                <w:color w:val="000000"/>
                <w:sz w:val="18"/>
                <w:szCs w:val="18"/>
              </w:rPr>
            </w:pPr>
            <w:r w:rsidRPr="0065136F">
              <w:rPr>
                <w:rFonts w:eastAsia="Times New Roman" w:cstheme="minorHAnsi"/>
                <w:b/>
                <w:bCs/>
                <w:color w:val="000000"/>
                <w:sz w:val="18"/>
                <w:szCs w:val="18"/>
              </w:rPr>
              <w:t>NO</w:t>
            </w:r>
          </w:p>
        </w:tc>
        <w:tc>
          <w:tcPr>
            <w:tcW w:w="6843" w:type="dxa"/>
            <w:tcBorders>
              <w:top w:val="nil"/>
              <w:left w:val="nil"/>
              <w:bottom w:val="single" w:sz="8" w:space="0" w:color="auto"/>
              <w:right w:val="single" w:sz="8" w:space="0" w:color="auto"/>
            </w:tcBorders>
            <w:shd w:val="clear" w:color="000000" w:fill="C6D9F1"/>
            <w:noWrap/>
            <w:vAlign w:val="bottom"/>
            <w:hideMark/>
          </w:tcPr>
          <w:p w:rsidR="00667662" w:rsidRPr="0065136F" w:rsidRDefault="00667662" w:rsidP="00667662">
            <w:pPr>
              <w:spacing w:after="0" w:line="240" w:lineRule="auto"/>
              <w:jc w:val="center"/>
              <w:rPr>
                <w:rFonts w:eastAsia="Times New Roman" w:cstheme="minorHAnsi"/>
                <w:b/>
                <w:bCs/>
                <w:color w:val="000000"/>
                <w:sz w:val="18"/>
                <w:szCs w:val="18"/>
              </w:rPr>
            </w:pPr>
            <w:r w:rsidRPr="0065136F">
              <w:rPr>
                <w:rFonts w:eastAsia="Times New Roman" w:cstheme="minorHAnsi"/>
                <w:b/>
                <w:bCs/>
                <w:color w:val="000000"/>
                <w:sz w:val="18"/>
                <w:szCs w:val="18"/>
              </w:rPr>
              <w:t>PARTICULARS</w:t>
            </w:r>
          </w:p>
        </w:tc>
        <w:tc>
          <w:tcPr>
            <w:tcW w:w="883" w:type="dxa"/>
            <w:tcBorders>
              <w:top w:val="nil"/>
              <w:left w:val="nil"/>
              <w:bottom w:val="single" w:sz="8" w:space="0" w:color="auto"/>
              <w:right w:val="single" w:sz="8" w:space="0" w:color="auto"/>
            </w:tcBorders>
            <w:shd w:val="clear" w:color="000000" w:fill="C6D9F1"/>
            <w:noWrap/>
            <w:vAlign w:val="bottom"/>
            <w:hideMark/>
          </w:tcPr>
          <w:p w:rsidR="00667662" w:rsidRPr="0065136F" w:rsidRDefault="00667662" w:rsidP="00667662">
            <w:pPr>
              <w:spacing w:after="0" w:line="240" w:lineRule="auto"/>
              <w:jc w:val="center"/>
              <w:rPr>
                <w:rFonts w:eastAsia="Times New Roman" w:cstheme="minorHAnsi"/>
                <w:b/>
                <w:bCs/>
                <w:color w:val="000000"/>
                <w:sz w:val="18"/>
                <w:szCs w:val="18"/>
              </w:rPr>
            </w:pPr>
            <w:r w:rsidRPr="0065136F">
              <w:rPr>
                <w:rFonts w:eastAsia="Times New Roman" w:cstheme="minorHAnsi"/>
                <w:b/>
                <w:bCs/>
                <w:color w:val="000000"/>
                <w:sz w:val="18"/>
                <w:szCs w:val="18"/>
              </w:rPr>
              <w:t>Rs Cr</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 </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 </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 </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2</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Other item</w:t>
            </w:r>
            <w:r w:rsidR="0065136F" w:rsidRPr="0065136F">
              <w:rPr>
                <w:rFonts w:eastAsia="Times New Roman" w:cstheme="minorHAnsi"/>
                <w:color w:val="000000"/>
                <w:sz w:val="18"/>
                <w:szCs w:val="18"/>
              </w:rPr>
              <w:t xml:space="preserve"> (including interest on KWA arrears on LT connections Rs.126.09 Cr)</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158.54</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3</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TF/RF</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17.98</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4</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5136F">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Other levies on fees</w:t>
            </w:r>
            <w:r w:rsidR="0065136F" w:rsidRPr="0065136F">
              <w:rPr>
                <w:rFonts w:eastAsia="Times New Roman" w:cstheme="minorHAnsi"/>
                <w:color w:val="000000"/>
                <w:sz w:val="18"/>
                <w:szCs w:val="18"/>
              </w:rPr>
              <w:t>(including interest on KWA arrears on HT connections Rs.56.27 Cr)</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97.20</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5</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LE/SC Minimum</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0.44</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6</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Proce</w:t>
            </w:r>
            <w:r w:rsidR="0065136F" w:rsidRPr="0065136F">
              <w:rPr>
                <w:rFonts w:eastAsia="Times New Roman" w:cstheme="minorHAnsi"/>
                <w:color w:val="000000"/>
                <w:sz w:val="18"/>
                <w:szCs w:val="18"/>
              </w:rPr>
              <w:t>ssing</w:t>
            </w:r>
            <w:r w:rsidRPr="0065136F">
              <w:rPr>
                <w:rFonts w:eastAsia="Times New Roman" w:cstheme="minorHAnsi"/>
                <w:color w:val="000000"/>
                <w:sz w:val="18"/>
                <w:szCs w:val="18"/>
              </w:rPr>
              <w:t xml:space="preserve"> fee power allocation</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2.73</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7</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STOA Reg</w:t>
            </w:r>
            <w:r w:rsidR="0065136F" w:rsidRPr="0065136F">
              <w:rPr>
                <w:rFonts w:eastAsia="Times New Roman" w:cstheme="minorHAnsi"/>
                <w:color w:val="000000"/>
                <w:sz w:val="18"/>
                <w:szCs w:val="18"/>
              </w:rPr>
              <w:t>istration</w:t>
            </w:r>
            <w:r w:rsidRPr="0065136F">
              <w:rPr>
                <w:rFonts w:eastAsia="Times New Roman" w:cstheme="minorHAnsi"/>
                <w:color w:val="000000"/>
                <w:sz w:val="18"/>
                <w:szCs w:val="18"/>
              </w:rPr>
              <w:t xml:space="preserve"> and application</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0.23</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8</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STOA Open access charges</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11.10</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9</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Reg</w:t>
            </w:r>
            <w:r w:rsidR="0065136F" w:rsidRPr="0065136F">
              <w:rPr>
                <w:rFonts w:eastAsia="Times New Roman" w:cstheme="minorHAnsi"/>
                <w:color w:val="000000"/>
                <w:sz w:val="18"/>
                <w:szCs w:val="18"/>
              </w:rPr>
              <w:t>istration</w:t>
            </w:r>
            <w:r w:rsidRPr="0065136F">
              <w:rPr>
                <w:rFonts w:eastAsia="Times New Roman" w:cstheme="minorHAnsi"/>
                <w:color w:val="000000"/>
                <w:sz w:val="18"/>
                <w:szCs w:val="18"/>
              </w:rPr>
              <w:t xml:space="preserve"> &amp; Appl</w:t>
            </w:r>
            <w:r w:rsidR="0065136F" w:rsidRPr="0065136F">
              <w:rPr>
                <w:rFonts w:eastAsia="Times New Roman" w:cstheme="minorHAnsi"/>
                <w:color w:val="000000"/>
                <w:sz w:val="18"/>
                <w:szCs w:val="18"/>
              </w:rPr>
              <w:t>i</w:t>
            </w:r>
            <w:r w:rsidRPr="0065136F">
              <w:rPr>
                <w:rFonts w:eastAsia="Times New Roman" w:cstheme="minorHAnsi"/>
                <w:color w:val="000000"/>
                <w:sz w:val="18"/>
                <w:szCs w:val="18"/>
              </w:rPr>
              <w:t>c</w:t>
            </w:r>
            <w:r w:rsidR="0065136F" w:rsidRPr="0065136F">
              <w:rPr>
                <w:rFonts w:eastAsia="Times New Roman" w:cstheme="minorHAnsi"/>
                <w:color w:val="000000"/>
                <w:sz w:val="18"/>
                <w:szCs w:val="18"/>
              </w:rPr>
              <w:t>atio</w:t>
            </w:r>
            <w:r w:rsidRPr="0065136F">
              <w:rPr>
                <w:rFonts w:eastAsia="Times New Roman" w:cstheme="minorHAnsi"/>
                <w:color w:val="000000"/>
                <w:sz w:val="18"/>
                <w:szCs w:val="18"/>
              </w:rPr>
              <w:t>n fee grid connectivity</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4.49</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10</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Energization charges</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0.36</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11</w:t>
            </w:r>
          </w:p>
        </w:tc>
        <w:tc>
          <w:tcPr>
            <w:tcW w:w="6843" w:type="dxa"/>
            <w:tcBorders>
              <w:top w:val="nil"/>
              <w:left w:val="nil"/>
              <w:bottom w:val="single" w:sz="8" w:space="0" w:color="auto"/>
              <w:right w:val="single" w:sz="8" w:space="0" w:color="auto"/>
            </w:tcBorders>
            <w:shd w:val="clear" w:color="auto" w:fill="auto"/>
            <w:vAlign w:val="bottom"/>
            <w:hideMark/>
          </w:tcPr>
          <w:p w:rsidR="00667662" w:rsidRPr="0065136F" w:rsidRDefault="00667662" w:rsidP="00667662">
            <w:pPr>
              <w:spacing w:after="0" w:line="240" w:lineRule="auto"/>
              <w:rPr>
                <w:rFonts w:eastAsia="Times New Roman" w:cstheme="minorHAnsi"/>
                <w:color w:val="000000"/>
                <w:sz w:val="18"/>
                <w:szCs w:val="18"/>
              </w:rPr>
            </w:pPr>
            <w:r w:rsidRPr="0065136F">
              <w:rPr>
                <w:rFonts w:eastAsia="Times New Roman" w:cstheme="minorHAnsi"/>
                <w:color w:val="000000"/>
                <w:sz w:val="18"/>
                <w:szCs w:val="18"/>
              </w:rPr>
              <w:t>Misc ch</w:t>
            </w:r>
            <w:r w:rsidR="0065136F" w:rsidRPr="0065136F">
              <w:rPr>
                <w:rFonts w:eastAsia="Times New Roman" w:cstheme="minorHAnsi"/>
                <w:color w:val="000000"/>
                <w:sz w:val="18"/>
                <w:szCs w:val="18"/>
              </w:rPr>
              <w:t>ar</w:t>
            </w:r>
            <w:r w:rsidRPr="0065136F">
              <w:rPr>
                <w:rFonts w:eastAsia="Times New Roman" w:cstheme="minorHAnsi"/>
                <w:color w:val="000000"/>
                <w:sz w:val="18"/>
                <w:szCs w:val="18"/>
              </w:rPr>
              <w:t>g</w:t>
            </w:r>
            <w:r w:rsidR="0065136F" w:rsidRPr="0065136F">
              <w:rPr>
                <w:rFonts w:eastAsia="Times New Roman" w:cstheme="minorHAnsi"/>
                <w:color w:val="000000"/>
                <w:sz w:val="18"/>
                <w:szCs w:val="18"/>
              </w:rPr>
              <w:t>e</w:t>
            </w:r>
            <w:r w:rsidRPr="0065136F">
              <w:rPr>
                <w:rFonts w:eastAsia="Times New Roman" w:cstheme="minorHAnsi"/>
                <w:color w:val="000000"/>
                <w:sz w:val="18"/>
                <w:szCs w:val="18"/>
              </w:rPr>
              <w:t>s-PF penalty</w:t>
            </w:r>
          </w:p>
        </w:tc>
        <w:tc>
          <w:tcPr>
            <w:tcW w:w="883" w:type="dxa"/>
            <w:tcBorders>
              <w:top w:val="nil"/>
              <w:left w:val="nil"/>
              <w:bottom w:val="single" w:sz="8" w:space="0" w:color="auto"/>
              <w:right w:val="single" w:sz="8" w:space="0" w:color="auto"/>
            </w:tcBorders>
            <w:shd w:val="clear" w:color="auto" w:fill="auto"/>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r w:rsidRPr="0065136F">
              <w:rPr>
                <w:rFonts w:eastAsia="Times New Roman" w:cstheme="minorHAnsi"/>
                <w:color w:val="000000"/>
                <w:sz w:val="18"/>
                <w:szCs w:val="18"/>
              </w:rPr>
              <w:t>51.20</w:t>
            </w:r>
          </w:p>
        </w:tc>
      </w:tr>
      <w:tr w:rsidR="00667662" w:rsidRPr="0065136F" w:rsidTr="0065136F">
        <w:trPr>
          <w:trHeight w:val="144"/>
        </w:trPr>
        <w:tc>
          <w:tcPr>
            <w:tcW w:w="457" w:type="dxa"/>
            <w:tcBorders>
              <w:top w:val="nil"/>
              <w:left w:val="single" w:sz="8" w:space="0" w:color="auto"/>
              <w:bottom w:val="single" w:sz="8" w:space="0" w:color="auto"/>
              <w:right w:val="single" w:sz="8" w:space="0" w:color="auto"/>
            </w:tcBorders>
            <w:shd w:val="clear" w:color="000000" w:fill="C6D9F1"/>
            <w:noWrap/>
            <w:vAlign w:val="bottom"/>
            <w:hideMark/>
          </w:tcPr>
          <w:p w:rsidR="00667662" w:rsidRPr="0065136F" w:rsidRDefault="00667662" w:rsidP="00667662">
            <w:pPr>
              <w:spacing w:after="0" w:line="240" w:lineRule="auto"/>
              <w:jc w:val="right"/>
              <w:rPr>
                <w:rFonts w:eastAsia="Times New Roman" w:cstheme="minorHAnsi"/>
                <w:color w:val="000000"/>
                <w:sz w:val="18"/>
                <w:szCs w:val="18"/>
              </w:rPr>
            </w:pPr>
          </w:p>
        </w:tc>
        <w:tc>
          <w:tcPr>
            <w:tcW w:w="6843" w:type="dxa"/>
            <w:tcBorders>
              <w:top w:val="nil"/>
              <w:left w:val="nil"/>
              <w:bottom w:val="single" w:sz="8" w:space="0" w:color="auto"/>
              <w:right w:val="single" w:sz="8" w:space="0" w:color="auto"/>
            </w:tcBorders>
            <w:shd w:val="clear" w:color="000000" w:fill="C6D9F1"/>
            <w:vAlign w:val="bottom"/>
            <w:hideMark/>
          </w:tcPr>
          <w:p w:rsidR="00667662" w:rsidRPr="0065136F" w:rsidRDefault="00667662" w:rsidP="00667662">
            <w:pPr>
              <w:spacing w:after="0" w:line="240" w:lineRule="auto"/>
              <w:jc w:val="center"/>
              <w:rPr>
                <w:rFonts w:eastAsia="Times New Roman" w:cstheme="minorHAnsi"/>
                <w:b/>
                <w:bCs/>
                <w:color w:val="000000"/>
                <w:sz w:val="18"/>
                <w:szCs w:val="18"/>
              </w:rPr>
            </w:pPr>
            <w:r w:rsidRPr="0065136F">
              <w:rPr>
                <w:rFonts w:eastAsia="Times New Roman" w:cstheme="minorHAnsi"/>
                <w:b/>
                <w:bCs/>
                <w:color w:val="000000"/>
                <w:sz w:val="18"/>
                <w:szCs w:val="18"/>
              </w:rPr>
              <w:t>TOTAL</w:t>
            </w:r>
          </w:p>
        </w:tc>
        <w:tc>
          <w:tcPr>
            <w:tcW w:w="883" w:type="dxa"/>
            <w:tcBorders>
              <w:top w:val="nil"/>
              <w:left w:val="nil"/>
              <w:bottom w:val="single" w:sz="8" w:space="0" w:color="auto"/>
              <w:right w:val="single" w:sz="8" w:space="0" w:color="auto"/>
            </w:tcBorders>
            <w:shd w:val="clear" w:color="000000" w:fill="C6D9F1"/>
            <w:noWrap/>
            <w:vAlign w:val="bottom"/>
            <w:hideMark/>
          </w:tcPr>
          <w:p w:rsidR="00667662" w:rsidRPr="0065136F" w:rsidRDefault="00667662" w:rsidP="00667662">
            <w:pPr>
              <w:spacing w:after="0" w:line="240" w:lineRule="auto"/>
              <w:jc w:val="right"/>
              <w:rPr>
                <w:rFonts w:eastAsia="Times New Roman" w:cstheme="minorHAnsi"/>
                <w:b/>
                <w:bCs/>
                <w:color w:val="000000"/>
                <w:sz w:val="18"/>
                <w:szCs w:val="18"/>
              </w:rPr>
            </w:pPr>
            <w:r w:rsidRPr="0065136F">
              <w:rPr>
                <w:rFonts w:eastAsia="Times New Roman" w:cstheme="minorHAnsi"/>
                <w:b/>
                <w:bCs/>
                <w:color w:val="000000"/>
                <w:sz w:val="18"/>
                <w:szCs w:val="18"/>
              </w:rPr>
              <w:t>344.27</w:t>
            </w:r>
          </w:p>
        </w:tc>
      </w:tr>
    </w:tbl>
    <w:p w:rsidR="00667662" w:rsidRDefault="00667662"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p w:rsidR="0065136F" w:rsidRDefault="0065136F" w:rsidP="00C773A2">
      <w:pPr>
        <w:pStyle w:val="BodyText2"/>
        <w:spacing w:after="0" w:line="240" w:lineRule="auto"/>
        <w:jc w:val="center"/>
        <w:rPr>
          <w:rFonts w:ascii="Calibri" w:eastAsia="Times New Roman" w:hAnsi="Calibri" w:cs="Calibri"/>
          <w:b/>
          <w:bCs/>
          <w:color w:val="000000"/>
          <w:sz w:val="16"/>
          <w:szCs w:val="16"/>
        </w:rPr>
      </w:pPr>
    </w:p>
    <w:tbl>
      <w:tblPr>
        <w:tblW w:w="8016" w:type="dxa"/>
        <w:tblInd w:w="103" w:type="dxa"/>
        <w:tblLook w:val="04A0"/>
      </w:tblPr>
      <w:tblGrid>
        <w:gridCol w:w="451"/>
        <w:gridCol w:w="6867"/>
        <w:gridCol w:w="777"/>
      </w:tblGrid>
      <w:tr w:rsidR="00667662" w:rsidRPr="0065136F" w:rsidTr="0065136F">
        <w:trPr>
          <w:trHeight w:val="144"/>
        </w:trPr>
        <w:tc>
          <w:tcPr>
            <w:tcW w:w="801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67662" w:rsidRPr="0065136F" w:rsidRDefault="00667662" w:rsidP="00667662">
            <w:pPr>
              <w:spacing w:after="0" w:line="240" w:lineRule="auto"/>
              <w:jc w:val="center"/>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lastRenderedPageBreak/>
              <w:t>Appendix-8 : MISCELLANEOUS RECEIPTS (Rs Cr)</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No</w:t>
            </w:r>
          </w:p>
        </w:tc>
        <w:tc>
          <w:tcPr>
            <w:tcW w:w="6867"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Particulars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Total</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Rental from staff quarters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0.33</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Rental from contractors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0.09</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3</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Rent from others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2.46</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Pole rent Cable TV Operators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32.75</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5</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5136F">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Infra dev charges and sup</w:t>
            </w:r>
            <w:r w:rsidR="0065136F" w:rsidRPr="0065136F">
              <w:rPr>
                <w:rFonts w:ascii="Calibri" w:eastAsia="Times New Roman" w:hAnsi="Calibri" w:cs="Calibri"/>
                <w:color w:val="000000"/>
                <w:sz w:val="20"/>
                <w:szCs w:val="20"/>
              </w:rPr>
              <w:t>er</w:t>
            </w:r>
            <w:r w:rsidRPr="0065136F">
              <w:rPr>
                <w:rFonts w:ascii="Calibri" w:eastAsia="Times New Roman" w:hAnsi="Calibri" w:cs="Calibri"/>
                <w:color w:val="000000"/>
                <w:sz w:val="20"/>
                <w:szCs w:val="20"/>
              </w:rPr>
              <w:t>vis</w:t>
            </w:r>
            <w:r w:rsidR="0065136F" w:rsidRPr="0065136F">
              <w:rPr>
                <w:rFonts w:ascii="Calibri" w:eastAsia="Times New Roman" w:hAnsi="Calibri" w:cs="Calibri"/>
                <w:color w:val="000000"/>
                <w:sz w:val="20"/>
                <w:szCs w:val="20"/>
              </w:rPr>
              <w:t>io</w:t>
            </w:r>
            <w:r w:rsidRPr="0065136F">
              <w:rPr>
                <w:rFonts w:ascii="Calibri" w:eastAsia="Times New Roman" w:hAnsi="Calibri" w:cs="Calibri"/>
                <w:color w:val="000000"/>
                <w:sz w:val="20"/>
                <w:szCs w:val="20"/>
              </w:rPr>
              <w:t>n ch</w:t>
            </w:r>
            <w:r w:rsidR="0065136F" w:rsidRPr="0065136F">
              <w:rPr>
                <w:rFonts w:ascii="Calibri" w:eastAsia="Times New Roman" w:hAnsi="Calibri" w:cs="Calibri"/>
                <w:color w:val="000000"/>
                <w:sz w:val="20"/>
                <w:szCs w:val="20"/>
              </w:rPr>
              <w:t>ar</w:t>
            </w:r>
            <w:r w:rsidRPr="0065136F">
              <w:rPr>
                <w:rFonts w:ascii="Calibri" w:eastAsia="Times New Roman" w:hAnsi="Calibri" w:cs="Calibri"/>
                <w:color w:val="000000"/>
                <w:sz w:val="20"/>
                <w:szCs w:val="20"/>
              </w:rPr>
              <w:t>g</w:t>
            </w:r>
            <w:r w:rsidR="0065136F" w:rsidRPr="0065136F">
              <w:rPr>
                <w:rFonts w:ascii="Calibri" w:eastAsia="Times New Roman" w:hAnsi="Calibri" w:cs="Calibri"/>
                <w:color w:val="000000"/>
                <w:sz w:val="20"/>
                <w:szCs w:val="20"/>
              </w:rPr>
              <w:t>e</w:t>
            </w:r>
            <w:r w:rsidRPr="0065136F">
              <w:rPr>
                <w:rFonts w:ascii="Calibri" w:eastAsia="Times New Roman" w:hAnsi="Calibri" w:cs="Calibri"/>
                <w:color w:val="000000"/>
                <w:sz w:val="20"/>
                <w:szCs w:val="20"/>
              </w:rPr>
              <w:t>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6.11</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6</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SD Forfeited</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8.67</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7</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Sale of trees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0.04</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8</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Usufructs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0.19</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9</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Penalty/LD from contractors/suppliers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11.23</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10</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Interest/penalty on pole rent SD</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0.55</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11</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Outside students-project</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0.93</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12</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Fee for providing information</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0.02</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13</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Cost of DPR/DIR  PVT shp developers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0.31</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14</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Revenue Energy audit consultancy</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0.09</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15</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Rent from office cum complex</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0.28</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16</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Optical fiber cable leasing</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4.57</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17</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Testing fee from contractors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0.26</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18</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Centage to SPVs for KHFB project</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2.07</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19</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Centage from Govt</w:t>
            </w:r>
            <w:r w:rsidR="0065136F" w:rsidRPr="0065136F">
              <w:rPr>
                <w:rFonts w:ascii="Calibri" w:eastAsia="Times New Roman" w:hAnsi="Calibri" w:cs="Calibri"/>
                <w:color w:val="000000"/>
                <w:sz w:val="20"/>
                <w:szCs w:val="20"/>
              </w:rPr>
              <w:t xml:space="preserve"> </w:t>
            </w:r>
            <w:r w:rsidRPr="0065136F">
              <w:rPr>
                <w:rFonts w:ascii="Calibri" w:eastAsia="Times New Roman" w:hAnsi="Calibri" w:cs="Calibri"/>
                <w:color w:val="000000"/>
                <w:sz w:val="20"/>
                <w:szCs w:val="20"/>
              </w:rPr>
              <w:t xml:space="preserve"> deptt/ agencies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3.65</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20</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Course fee reimbursement</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2.31</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21</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Receipt for Outage Management System</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0.41</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22</w:t>
            </w:r>
          </w:p>
        </w:tc>
        <w:tc>
          <w:tcPr>
            <w:tcW w:w="6867" w:type="dxa"/>
            <w:tcBorders>
              <w:top w:val="nil"/>
              <w:left w:val="nil"/>
              <w:bottom w:val="single" w:sz="4" w:space="0" w:color="auto"/>
              <w:right w:val="single" w:sz="4" w:space="0" w:color="auto"/>
            </w:tcBorders>
            <w:shd w:val="clear" w:color="auto" w:fill="auto"/>
            <w:noWrap/>
            <w:vAlign w:val="center"/>
            <w:hideMark/>
          </w:tcPr>
          <w:p w:rsidR="00667662" w:rsidRPr="0065136F" w:rsidRDefault="00667662" w:rsidP="00667662">
            <w:pPr>
              <w:spacing w:after="0" w:line="240" w:lineRule="auto"/>
              <w:rPr>
                <w:rFonts w:ascii="Bookman Old Style" w:eastAsia="Times New Roman" w:hAnsi="Bookman Old Style" w:cs="Calibri"/>
                <w:sz w:val="20"/>
                <w:szCs w:val="20"/>
              </w:rPr>
            </w:pPr>
            <w:r w:rsidRPr="0065136F">
              <w:rPr>
                <w:rFonts w:ascii="Bookman Old Style" w:eastAsia="Times New Roman" w:hAnsi="Bookman Old Style" w:cs="Calibri"/>
                <w:sz w:val="20"/>
                <w:szCs w:val="20"/>
              </w:rPr>
              <w:t>Commission for collection of electricity duty</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8.82</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23</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Others</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15.82</w:t>
            </w:r>
          </w:p>
        </w:tc>
      </w:tr>
      <w:tr w:rsidR="00667662" w:rsidRPr="0065136F" w:rsidTr="0065136F">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24</w:t>
            </w:r>
          </w:p>
        </w:tc>
        <w:tc>
          <w:tcPr>
            <w:tcW w:w="6867" w:type="dxa"/>
            <w:tcBorders>
              <w:top w:val="nil"/>
              <w:left w:val="nil"/>
              <w:bottom w:val="single" w:sz="4" w:space="0" w:color="auto"/>
              <w:right w:val="single" w:sz="4" w:space="0" w:color="auto"/>
            </w:tcBorders>
            <w:shd w:val="clear" w:color="auto" w:fill="auto"/>
            <w:vAlign w:val="bottom"/>
            <w:hideMark/>
          </w:tcPr>
          <w:p w:rsidR="00667662" w:rsidRPr="0065136F" w:rsidRDefault="00667662" w:rsidP="00667662">
            <w:pPr>
              <w:spacing w:after="0" w:line="240" w:lineRule="auto"/>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Total</w:t>
            </w:r>
          </w:p>
        </w:tc>
        <w:tc>
          <w:tcPr>
            <w:tcW w:w="721" w:type="dxa"/>
            <w:tcBorders>
              <w:top w:val="nil"/>
              <w:left w:val="nil"/>
              <w:bottom w:val="single" w:sz="4" w:space="0" w:color="auto"/>
              <w:right w:val="single" w:sz="4" w:space="0" w:color="auto"/>
            </w:tcBorders>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101.96</w:t>
            </w:r>
          </w:p>
        </w:tc>
      </w:tr>
    </w:tbl>
    <w:p w:rsidR="00667662" w:rsidRDefault="00667662" w:rsidP="00C773A2">
      <w:pPr>
        <w:pStyle w:val="BodyText2"/>
        <w:spacing w:after="0" w:line="240" w:lineRule="auto"/>
        <w:jc w:val="center"/>
        <w:rPr>
          <w:rFonts w:ascii="Calibri" w:eastAsia="Times New Roman" w:hAnsi="Calibri" w:cs="Calibri"/>
          <w:b/>
          <w:bCs/>
          <w:color w:val="000000"/>
          <w:sz w:val="16"/>
          <w:szCs w:val="16"/>
        </w:rPr>
      </w:pPr>
    </w:p>
    <w:p w:rsidR="00667662" w:rsidRDefault="00667662" w:rsidP="00C773A2">
      <w:pPr>
        <w:pStyle w:val="BodyText2"/>
        <w:spacing w:after="0" w:line="240" w:lineRule="auto"/>
        <w:jc w:val="center"/>
        <w:rPr>
          <w:rFonts w:ascii="Calibri" w:eastAsia="Times New Roman" w:hAnsi="Calibri" w:cs="Calibri"/>
          <w:b/>
          <w:bCs/>
          <w:color w:val="000000"/>
          <w:sz w:val="16"/>
          <w:szCs w:val="16"/>
        </w:rPr>
      </w:pPr>
    </w:p>
    <w:tbl>
      <w:tblPr>
        <w:tblW w:w="811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
        <w:gridCol w:w="6849"/>
        <w:gridCol w:w="810"/>
      </w:tblGrid>
      <w:tr w:rsidR="00667662" w:rsidRPr="0065136F" w:rsidTr="0065136F">
        <w:trPr>
          <w:trHeight w:val="144"/>
        </w:trPr>
        <w:tc>
          <w:tcPr>
            <w:tcW w:w="8110" w:type="dxa"/>
            <w:gridSpan w:val="3"/>
            <w:shd w:val="clear" w:color="000000" w:fill="C6D9F1"/>
            <w:vAlign w:val="bottom"/>
            <w:hideMark/>
          </w:tcPr>
          <w:p w:rsidR="00667662" w:rsidRPr="0065136F" w:rsidRDefault="00667662" w:rsidP="00667662">
            <w:pPr>
              <w:spacing w:after="0" w:line="240" w:lineRule="auto"/>
              <w:jc w:val="center"/>
              <w:rPr>
                <w:rFonts w:ascii="Calibri" w:eastAsia="Times New Roman" w:hAnsi="Calibri" w:cs="Calibri"/>
                <w:b/>
                <w:bCs/>
                <w:color w:val="000000"/>
                <w:sz w:val="20"/>
                <w:szCs w:val="20"/>
              </w:rPr>
            </w:pPr>
            <w:r w:rsidRPr="0065136F">
              <w:rPr>
                <w:rFonts w:ascii="Calibri" w:eastAsia="Times New Roman" w:hAnsi="Calibri" w:cs="Calibri"/>
                <w:b/>
                <w:bCs/>
                <w:color w:val="000000"/>
                <w:sz w:val="20"/>
                <w:szCs w:val="20"/>
              </w:rPr>
              <w:t>Appendix 9 : INCOME FROM SALE OF SCRAP/TENDER FORM (Rs. Cr)</w:t>
            </w:r>
          </w:p>
        </w:tc>
      </w:tr>
      <w:tr w:rsidR="00667662" w:rsidRPr="0065136F" w:rsidTr="0065136F">
        <w:trPr>
          <w:trHeight w:val="144"/>
        </w:trPr>
        <w:tc>
          <w:tcPr>
            <w:tcW w:w="451" w:type="dxa"/>
            <w:shd w:val="clear" w:color="auto" w:fill="auto"/>
            <w:noWrap/>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No</w:t>
            </w:r>
          </w:p>
        </w:tc>
        <w:tc>
          <w:tcPr>
            <w:tcW w:w="6849" w:type="dxa"/>
            <w:shd w:val="clear" w:color="auto" w:fill="auto"/>
            <w:noWrap/>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Particulars</w:t>
            </w:r>
          </w:p>
        </w:tc>
        <w:tc>
          <w:tcPr>
            <w:tcW w:w="810" w:type="dxa"/>
            <w:shd w:val="clear" w:color="auto" w:fill="auto"/>
            <w:noWrap/>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Total</w:t>
            </w:r>
          </w:p>
        </w:tc>
      </w:tr>
      <w:tr w:rsidR="00667662" w:rsidRPr="0065136F" w:rsidTr="0065136F">
        <w:trPr>
          <w:trHeight w:val="144"/>
        </w:trPr>
        <w:tc>
          <w:tcPr>
            <w:tcW w:w="451"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1</w:t>
            </w:r>
          </w:p>
        </w:tc>
        <w:tc>
          <w:tcPr>
            <w:tcW w:w="6849" w:type="dxa"/>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Sale of scrap</w:t>
            </w:r>
          </w:p>
        </w:tc>
        <w:tc>
          <w:tcPr>
            <w:tcW w:w="810" w:type="dxa"/>
            <w:shd w:val="clear" w:color="auto" w:fill="auto"/>
            <w:noWrap/>
            <w:vAlign w:val="center"/>
            <w:hideMark/>
          </w:tcPr>
          <w:p w:rsidR="00667662" w:rsidRPr="0065136F" w:rsidRDefault="00667662" w:rsidP="00667662">
            <w:pPr>
              <w:spacing w:after="0" w:line="240" w:lineRule="auto"/>
              <w:jc w:val="right"/>
              <w:rPr>
                <w:rFonts w:ascii="Calibri" w:eastAsia="Times New Roman" w:hAnsi="Calibri" w:cs="Calibri"/>
                <w:sz w:val="20"/>
                <w:szCs w:val="20"/>
              </w:rPr>
            </w:pPr>
            <w:r w:rsidRPr="0065136F">
              <w:rPr>
                <w:rFonts w:ascii="Calibri" w:eastAsia="Times New Roman" w:hAnsi="Calibri" w:cs="Calibri"/>
                <w:sz w:val="20"/>
                <w:szCs w:val="20"/>
              </w:rPr>
              <w:t>62.35</w:t>
            </w:r>
          </w:p>
        </w:tc>
      </w:tr>
      <w:tr w:rsidR="00667662" w:rsidRPr="0065136F" w:rsidTr="0065136F">
        <w:trPr>
          <w:trHeight w:val="144"/>
        </w:trPr>
        <w:tc>
          <w:tcPr>
            <w:tcW w:w="451"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2</w:t>
            </w:r>
          </w:p>
        </w:tc>
        <w:tc>
          <w:tcPr>
            <w:tcW w:w="6849" w:type="dxa"/>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Sale of tender forms</w:t>
            </w:r>
          </w:p>
        </w:tc>
        <w:tc>
          <w:tcPr>
            <w:tcW w:w="810"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4.23</w:t>
            </w:r>
          </w:p>
        </w:tc>
      </w:tr>
      <w:tr w:rsidR="00667662" w:rsidRPr="0065136F" w:rsidTr="0065136F">
        <w:trPr>
          <w:trHeight w:val="144"/>
        </w:trPr>
        <w:tc>
          <w:tcPr>
            <w:tcW w:w="451"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3</w:t>
            </w:r>
          </w:p>
        </w:tc>
        <w:tc>
          <w:tcPr>
            <w:tcW w:w="6849" w:type="dxa"/>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Sale of LED Bulbs</w:t>
            </w:r>
          </w:p>
        </w:tc>
        <w:tc>
          <w:tcPr>
            <w:tcW w:w="810"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5.94</w:t>
            </w:r>
          </w:p>
        </w:tc>
      </w:tr>
      <w:tr w:rsidR="00667662" w:rsidRPr="0065136F" w:rsidTr="0065136F">
        <w:trPr>
          <w:trHeight w:val="144"/>
        </w:trPr>
        <w:tc>
          <w:tcPr>
            <w:tcW w:w="451"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w:t>
            </w:r>
          </w:p>
        </w:tc>
        <w:tc>
          <w:tcPr>
            <w:tcW w:w="6849" w:type="dxa"/>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Sale of safety equipments</w:t>
            </w:r>
          </w:p>
        </w:tc>
        <w:tc>
          <w:tcPr>
            <w:tcW w:w="810"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0.1</w:t>
            </w:r>
          </w:p>
        </w:tc>
      </w:tr>
      <w:tr w:rsidR="00667662" w:rsidRPr="0065136F" w:rsidTr="0065136F">
        <w:trPr>
          <w:trHeight w:val="144"/>
        </w:trPr>
        <w:tc>
          <w:tcPr>
            <w:tcW w:w="451"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5</w:t>
            </w:r>
          </w:p>
        </w:tc>
        <w:tc>
          <w:tcPr>
            <w:tcW w:w="6849" w:type="dxa"/>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Hire charge</w:t>
            </w:r>
          </w:p>
        </w:tc>
        <w:tc>
          <w:tcPr>
            <w:tcW w:w="810"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0.01</w:t>
            </w:r>
          </w:p>
        </w:tc>
      </w:tr>
      <w:tr w:rsidR="00667662" w:rsidRPr="0065136F" w:rsidTr="0065136F">
        <w:trPr>
          <w:trHeight w:val="144"/>
        </w:trPr>
        <w:tc>
          <w:tcPr>
            <w:tcW w:w="451"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4</w:t>
            </w:r>
          </w:p>
        </w:tc>
        <w:tc>
          <w:tcPr>
            <w:tcW w:w="6849" w:type="dxa"/>
            <w:shd w:val="clear" w:color="auto" w:fill="auto"/>
            <w:vAlign w:val="bottom"/>
            <w:hideMark/>
          </w:tcPr>
          <w:p w:rsidR="00667662" w:rsidRPr="0065136F" w:rsidRDefault="00667662" w:rsidP="00667662">
            <w:pPr>
              <w:spacing w:after="0" w:line="240" w:lineRule="auto"/>
              <w:rPr>
                <w:rFonts w:ascii="Calibri" w:eastAsia="Times New Roman" w:hAnsi="Calibri" w:cs="Calibri"/>
                <w:color w:val="000000"/>
                <w:sz w:val="20"/>
                <w:szCs w:val="20"/>
              </w:rPr>
            </w:pPr>
            <w:r w:rsidRPr="0065136F">
              <w:rPr>
                <w:rFonts w:ascii="Calibri" w:eastAsia="Times New Roman" w:hAnsi="Calibri" w:cs="Calibri"/>
                <w:color w:val="000000"/>
                <w:sz w:val="20"/>
                <w:szCs w:val="20"/>
              </w:rPr>
              <w:t>Total</w:t>
            </w:r>
          </w:p>
        </w:tc>
        <w:tc>
          <w:tcPr>
            <w:tcW w:w="810" w:type="dxa"/>
            <w:shd w:val="clear" w:color="auto" w:fill="auto"/>
            <w:noWrap/>
            <w:vAlign w:val="bottom"/>
            <w:hideMark/>
          </w:tcPr>
          <w:p w:rsidR="00667662" w:rsidRPr="0065136F" w:rsidRDefault="00667662" w:rsidP="00667662">
            <w:pPr>
              <w:spacing w:after="0" w:line="240" w:lineRule="auto"/>
              <w:jc w:val="right"/>
              <w:rPr>
                <w:rFonts w:ascii="Calibri" w:eastAsia="Times New Roman" w:hAnsi="Calibri" w:cs="Calibri"/>
                <w:color w:val="000000"/>
                <w:sz w:val="20"/>
                <w:szCs w:val="20"/>
              </w:rPr>
            </w:pPr>
            <w:r w:rsidRPr="0065136F">
              <w:rPr>
                <w:rFonts w:ascii="Calibri" w:eastAsia="Times New Roman" w:hAnsi="Calibri" w:cs="Calibri"/>
                <w:color w:val="000000"/>
                <w:sz w:val="20"/>
                <w:szCs w:val="20"/>
              </w:rPr>
              <w:t>72.63</w:t>
            </w:r>
          </w:p>
        </w:tc>
      </w:tr>
    </w:tbl>
    <w:p w:rsidR="00667662" w:rsidRDefault="00667662" w:rsidP="00C773A2">
      <w:pPr>
        <w:pStyle w:val="BodyText2"/>
        <w:spacing w:after="0" w:line="240" w:lineRule="auto"/>
        <w:jc w:val="center"/>
        <w:rPr>
          <w:rFonts w:ascii="Calibri" w:eastAsia="Times New Roman" w:hAnsi="Calibri" w:cs="Calibri"/>
          <w:b/>
          <w:bCs/>
          <w:color w:val="000000"/>
          <w:sz w:val="16"/>
          <w:szCs w:val="16"/>
        </w:rPr>
      </w:pPr>
    </w:p>
    <w:p w:rsidR="00722689" w:rsidRDefault="00232042" w:rsidP="00C773A2">
      <w:pPr>
        <w:pStyle w:val="BodyText2"/>
        <w:spacing w:after="0" w:line="240" w:lineRule="auto"/>
        <w:jc w:val="center"/>
        <w:rPr>
          <w:sz w:val="20"/>
          <w:szCs w:val="20"/>
        </w:rPr>
      </w:pPr>
      <w:r>
        <w:rPr>
          <w:rFonts w:ascii="Calibri" w:eastAsia="Times New Roman" w:hAnsi="Calibri" w:cs="Calibri"/>
          <w:b/>
          <w:bCs/>
          <w:color w:val="000000"/>
          <w:sz w:val="16"/>
          <w:szCs w:val="16"/>
        </w:rPr>
        <w:lastRenderedPageBreak/>
        <w:t>Appendix</w:t>
      </w:r>
      <w:r w:rsidR="00CB4001">
        <w:rPr>
          <w:rFonts w:ascii="Calibri" w:eastAsia="Times New Roman" w:hAnsi="Calibri" w:cs="Calibri"/>
          <w:b/>
          <w:bCs/>
          <w:color w:val="000000"/>
          <w:sz w:val="16"/>
          <w:szCs w:val="16"/>
        </w:rPr>
        <w:t xml:space="preserve"> 1</w:t>
      </w:r>
      <w:r>
        <w:rPr>
          <w:rFonts w:ascii="Calibri" w:eastAsia="Times New Roman" w:hAnsi="Calibri" w:cs="Calibri"/>
          <w:b/>
          <w:bCs/>
          <w:color w:val="000000"/>
          <w:sz w:val="16"/>
          <w:szCs w:val="16"/>
        </w:rPr>
        <w:t>0</w:t>
      </w:r>
      <w:r w:rsidR="00CB4001">
        <w:rPr>
          <w:rFonts w:ascii="Calibri" w:eastAsia="Times New Roman" w:hAnsi="Calibri" w:cs="Calibri"/>
          <w:b/>
          <w:bCs/>
          <w:color w:val="000000"/>
          <w:sz w:val="16"/>
          <w:szCs w:val="16"/>
        </w:rPr>
        <w:t xml:space="preserve"> </w:t>
      </w:r>
      <w:r w:rsidR="00CB4001" w:rsidRPr="00CF3D44">
        <w:rPr>
          <w:rFonts w:ascii="Calibri" w:eastAsia="Times New Roman" w:hAnsi="Calibri" w:cs="Calibri"/>
          <w:b/>
          <w:color w:val="000000"/>
          <w:sz w:val="16"/>
          <w:szCs w:val="16"/>
        </w:rPr>
        <w:t xml:space="preserve">Comparison of </w:t>
      </w:r>
      <w:r w:rsidR="00CB4001">
        <w:rPr>
          <w:rFonts w:ascii="Calibri" w:eastAsia="Times New Roman" w:hAnsi="Calibri" w:cs="Calibri"/>
          <w:b/>
          <w:color w:val="000000"/>
          <w:sz w:val="16"/>
          <w:szCs w:val="16"/>
        </w:rPr>
        <w:t>accounts</w:t>
      </w:r>
      <w:r w:rsidR="00CB4001" w:rsidRPr="00CF3D44">
        <w:rPr>
          <w:rFonts w:ascii="Calibri" w:eastAsia="Times New Roman" w:hAnsi="Calibri" w:cs="Calibri"/>
          <w:b/>
          <w:color w:val="000000"/>
          <w:sz w:val="16"/>
          <w:szCs w:val="16"/>
        </w:rPr>
        <w:t xml:space="preserve"> and True up (Rs Cr)</w:t>
      </w:r>
    </w:p>
    <w:tbl>
      <w:tblPr>
        <w:tblW w:w="13449" w:type="dxa"/>
        <w:tblInd w:w="-72" w:type="dxa"/>
        <w:tblLook w:val="04A0"/>
      </w:tblPr>
      <w:tblGrid>
        <w:gridCol w:w="404"/>
        <w:gridCol w:w="4183"/>
        <w:gridCol w:w="665"/>
        <w:gridCol w:w="746"/>
        <w:gridCol w:w="827"/>
        <w:gridCol w:w="827"/>
        <w:gridCol w:w="665"/>
        <w:gridCol w:w="665"/>
        <w:gridCol w:w="827"/>
        <w:gridCol w:w="827"/>
        <w:gridCol w:w="662"/>
        <w:gridCol w:w="665"/>
        <w:gridCol w:w="743"/>
        <w:gridCol w:w="743"/>
      </w:tblGrid>
      <w:tr w:rsidR="004F3A2A" w:rsidRPr="004F3A2A" w:rsidTr="0065202E">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4183" w:type="dxa"/>
            <w:tcBorders>
              <w:top w:val="single" w:sz="4" w:space="0" w:color="auto"/>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Particulars</w:t>
            </w:r>
          </w:p>
        </w:tc>
        <w:tc>
          <w:tcPr>
            <w:tcW w:w="3065" w:type="dxa"/>
            <w:gridSpan w:val="4"/>
            <w:tcBorders>
              <w:top w:val="single" w:sz="4" w:space="0" w:color="auto"/>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center"/>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2018-19 KSEBL Accounts</w:t>
            </w:r>
          </w:p>
        </w:tc>
        <w:tc>
          <w:tcPr>
            <w:tcW w:w="2984" w:type="dxa"/>
            <w:gridSpan w:val="4"/>
            <w:tcBorders>
              <w:top w:val="single" w:sz="4" w:space="0" w:color="auto"/>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center"/>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2018-19 KSEBL TU Petition</w:t>
            </w:r>
          </w:p>
        </w:tc>
        <w:tc>
          <w:tcPr>
            <w:tcW w:w="2813" w:type="dxa"/>
            <w:gridSpan w:val="4"/>
            <w:tcBorders>
              <w:top w:val="single" w:sz="4" w:space="0" w:color="auto"/>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center"/>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Variation between Accounts and TU</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No</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G</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T</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D</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G</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T</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D</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G</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T</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D</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Cost of Generation (SBU-G)</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586.66</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586.66</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506.79</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506.79</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79.87</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79.87</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Cost of Power Purchase</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7869.32</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7869.32</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7826.86</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7826.86</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42.46</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42.46</w:t>
            </w:r>
          </w:p>
        </w:tc>
      </w:tr>
      <w:tr w:rsidR="004F3A2A" w:rsidRPr="004F3A2A" w:rsidTr="00514E91">
        <w:trPr>
          <w:trHeight w:val="242"/>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xml:space="preserve">Cost of Inter-State Transmission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Cost of Intra-State Transmission (SBU-T)</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1068.69</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1068.69</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027663" w:rsidP="00514E91">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858.</w:t>
            </w:r>
            <w:r w:rsidR="00514E91">
              <w:rPr>
                <w:rFonts w:ascii="Calibri" w:eastAsia="Times New Roman" w:hAnsi="Calibri" w:cs="Calibri"/>
                <w:color w:val="000000"/>
                <w:sz w:val="16"/>
                <w:szCs w:val="16"/>
              </w:rPr>
              <w:t>64</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027663" w:rsidP="00514E91">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858.</w:t>
            </w:r>
            <w:r w:rsidR="00514E91">
              <w:rPr>
                <w:rFonts w:ascii="Calibri" w:eastAsia="Times New Roman" w:hAnsi="Calibri" w:cs="Calibri"/>
                <w:color w:val="000000"/>
                <w:sz w:val="16"/>
                <w:szCs w:val="16"/>
              </w:rPr>
              <w:t>64</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210.05</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210.05</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Cost of generation of power</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3.29</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3.29</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3.29</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3.29</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Interest &amp; Financial Charges</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Interest on loans</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101.98</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119.67</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348.47</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570.12</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69.88</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90.89</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D506DC"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180.27</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D506DC"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341.04</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32.10</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28.78</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D506DC"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168.20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D506DC"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229.08</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Less: Capitalized</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34.72</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23.35</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202.80</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260.87</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522383"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w:t>
            </w:r>
          </w:p>
        </w:tc>
        <w:tc>
          <w:tcPr>
            <w:tcW w:w="4183" w:type="dxa"/>
            <w:tcBorders>
              <w:top w:val="nil"/>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Net interest</w:t>
            </w:r>
          </w:p>
        </w:tc>
        <w:tc>
          <w:tcPr>
            <w:tcW w:w="665" w:type="dxa"/>
            <w:tcBorders>
              <w:top w:val="nil"/>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67.26</w:t>
            </w:r>
          </w:p>
        </w:tc>
        <w:tc>
          <w:tcPr>
            <w:tcW w:w="746" w:type="dxa"/>
            <w:tcBorders>
              <w:top w:val="nil"/>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96.32</w:t>
            </w:r>
          </w:p>
        </w:tc>
        <w:tc>
          <w:tcPr>
            <w:tcW w:w="827" w:type="dxa"/>
            <w:tcBorders>
              <w:top w:val="nil"/>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145.67</w:t>
            </w:r>
          </w:p>
        </w:tc>
        <w:tc>
          <w:tcPr>
            <w:tcW w:w="827" w:type="dxa"/>
            <w:tcBorders>
              <w:top w:val="nil"/>
              <w:left w:val="nil"/>
              <w:bottom w:val="single" w:sz="4" w:space="0" w:color="auto"/>
              <w:right w:val="nil"/>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309.25</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69.88</w:t>
            </w:r>
          </w:p>
        </w:tc>
        <w:tc>
          <w:tcPr>
            <w:tcW w:w="665" w:type="dxa"/>
            <w:tcBorders>
              <w:top w:val="nil"/>
              <w:left w:val="nil"/>
              <w:bottom w:val="single" w:sz="4" w:space="0" w:color="auto"/>
              <w:right w:val="single" w:sz="4" w:space="0" w:color="auto"/>
            </w:tcBorders>
            <w:shd w:val="clear" w:color="000000" w:fill="FFFF00"/>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90.89</w:t>
            </w:r>
          </w:p>
        </w:tc>
        <w:tc>
          <w:tcPr>
            <w:tcW w:w="827" w:type="dxa"/>
            <w:tcBorders>
              <w:top w:val="nil"/>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180.27</w:t>
            </w:r>
          </w:p>
        </w:tc>
        <w:tc>
          <w:tcPr>
            <w:tcW w:w="827" w:type="dxa"/>
            <w:tcBorders>
              <w:top w:val="nil"/>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341.04</w:t>
            </w:r>
          </w:p>
        </w:tc>
        <w:tc>
          <w:tcPr>
            <w:tcW w:w="662" w:type="dxa"/>
            <w:tcBorders>
              <w:top w:val="nil"/>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-2.62</w:t>
            </w:r>
          </w:p>
        </w:tc>
        <w:tc>
          <w:tcPr>
            <w:tcW w:w="665" w:type="dxa"/>
            <w:tcBorders>
              <w:top w:val="nil"/>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5.43</w:t>
            </w:r>
          </w:p>
        </w:tc>
        <w:tc>
          <w:tcPr>
            <w:tcW w:w="743" w:type="dxa"/>
            <w:tcBorders>
              <w:top w:val="nil"/>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w:t>
            </w:r>
            <w:r>
              <w:rPr>
                <w:rFonts w:ascii="Calibri" w:eastAsia="Times New Roman" w:hAnsi="Calibri" w:cs="Calibri"/>
                <w:color w:val="000000"/>
                <w:sz w:val="16"/>
                <w:szCs w:val="16"/>
              </w:rPr>
              <w:t>34.60</w:t>
            </w:r>
          </w:p>
        </w:tc>
        <w:tc>
          <w:tcPr>
            <w:tcW w:w="743" w:type="dxa"/>
            <w:tcBorders>
              <w:top w:val="nil"/>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w:t>
            </w:r>
            <w:r>
              <w:rPr>
                <w:rFonts w:ascii="Calibri" w:eastAsia="Times New Roman" w:hAnsi="Calibri" w:cs="Calibri"/>
                <w:color w:val="000000"/>
                <w:sz w:val="16"/>
                <w:szCs w:val="16"/>
              </w:rPr>
              <w:t>31.79</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sz w:val="16"/>
                <w:szCs w:val="16"/>
              </w:rPr>
            </w:pPr>
            <w:r w:rsidRPr="004F3A2A">
              <w:rPr>
                <w:rFonts w:ascii="Calibri" w:eastAsia="Times New Roman" w:hAnsi="Calibri" w:cs="Calibri"/>
                <w:sz w:val="16"/>
                <w:szCs w:val="16"/>
              </w:rPr>
              <w:t>Interest on GPF</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8.92</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16.57</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136.68</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162.17</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8.92</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16.57</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136.68</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162.17</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11</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Other interest</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1.01</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0.46</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26.06</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27.54</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18.41</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18.41</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1.01</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0.46</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7.65</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9.13</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Interest on Master Trust</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42.56</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79.04</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652.08</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773.68</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42.56</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79.04</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652.08</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773.68</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13</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Int on SD</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177.31</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177.31</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170.75</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170.75</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14</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Working capital interest</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8.19</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15.22</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125.54</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148.95</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6.21</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15.76</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21.97</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1.98</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-0.54</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125.54</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126.98</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Carrying cost</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0501BB"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592.63</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0501BB"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592.63</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-578.90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-578.90</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Carrying cost on current year gap</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0501BB">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36.</w:t>
            </w:r>
            <w:r w:rsidR="000501BB">
              <w:rPr>
                <w:rFonts w:ascii="Calibri" w:eastAsia="Times New Roman" w:hAnsi="Calibri" w:cs="Calibri"/>
                <w:color w:val="000000"/>
                <w:sz w:val="16"/>
                <w:szCs w:val="16"/>
              </w:rPr>
              <w:t>48</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0501BB">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36.</w:t>
            </w:r>
            <w:r w:rsidR="000501BB">
              <w:rPr>
                <w:rFonts w:ascii="Calibri" w:eastAsia="Times New Roman" w:hAnsi="Calibri" w:cs="Calibri"/>
                <w:color w:val="000000"/>
                <w:sz w:val="16"/>
                <w:szCs w:val="16"/>
              </w:rPr>
              <w:t>48</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 I&amp;F</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127.94</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207.64</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1263.32</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1598.90</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127.58</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202.26</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0501BB" w:rsidP="00522383">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178</w:t>
            </w:r>
            <w:r w:rsidR="00522383">
              <w:rPr>
                <w:rFonts w:ascii="Calibri" w:eastAsia="Times New Roman" w:hAnsi="Calibri" w:cs="Calibri"/>
                <w:b/>
                <w:bCs/>
                <w:color w:val="000000"/>
                <w:sz w:val="16"/>
                <w:szCs w:val="16"/>
              </w:rPr>
              <w:t>7.30</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0501BB" w:rsidP="00522383">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211</w:t>
            </w:r>
            <w:r w:rsidR="00522383">
              <w:rPr>
                <w:rFonts w:ascii="Calibri" w:eastAsia="Times New Roman" w:hAnsi="Calibri" w:cs="Calibri"/>
                <w:b/>
                <w:bCs/>
                <w:color w:val="000000"/>
                <w:sz w:val="16"/>
                <w:szCs w:val="16"/>
              </w:rPr>
              <w:t>7.13</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0.36</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5.38</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w:t>
            </w:r>
            <w:r w:rsidR="00522383">
              <w:rPr>
                <w:rFonts w:ascii="Calibri" w:eastAsia="Times New Roman" w:hAnsi="Calibri" w:cs="Calibri"/>
                <w:color w:val="000000"/>
                <w:sz w:val="16"/>
                <w:szCs w:val="16"/>
              </w:rPr>
              <w:t>23.98</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0501BB"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-51</w:t>
            </w:r>
            <w:r w:rsidR="00522383">
              <w:rPr>
                <w:rFonts w:ascii="Calibri" w:eastAsia="Times New Roman" w:hAnsi="Calibri" w:cs="Calibri"/>
                <w:color w:val="000000"/>
                <w:sz w:val="16"/>
                <w:szCs w:val="16"/>
              </w:rPr>
              <w:t>8.23</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18</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Interest on un funded liability</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10.26</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22.64</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167.10</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200.00</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-10.26</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-22.64</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-167.10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-200.00</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19</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Depreciation</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132.36</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239.43</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433.24</w:t>
            </w:r>
          </w:p>
        </w:tc>
        <w:tc>
          <w:tcPr>
            <w:tcW w:w="827" w:type="dxa"/>
            <w:tcBorders>
              <w:top w:val="nil"/>
              <w:left w:val="nil"/>
              <w:bottom w:val="single" w:sz="4" w:space="0" w:color="auto"/>
              <w:right w:val="nil"/>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805.03</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137.60</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158.88</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D506DC"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107.97</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D506DC"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404.47</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-5.24</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80.55</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D506DC"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325.26</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D506DC"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400.56</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O&amp;M Expenses</w:t>
            </w:r>
          </w:p>
        </w:tc>
        <w:tc>
          <w:tcPr>
            <w:tcW w:w="665" w:type="dxa"/>
            <w:tcBorders>
              <w:top w:val="nil"/>
              <w:left w:val="nil"/>
              <w:bottom w:val="nil"/>
              <w:right w:val="nil"/>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p>
        </w:tc>
        <w:tc>
          <w:tcPr>
            <w:tcW w:w="746" w:type="dxa"/>
            <w:tcBorders>
              <w:top w:val="nil"/>
              <w:left w:val="nil"/>
              <w:bottom w:val="nil"/>
              <w:right w:val="nil"/>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p>
        </w:tc>
        <w:tc>
          <w:tcPr>
            <w:tcW w:w="827" w:type="dxa"/>
            <w:tcBorders>
              <w:top w:val="nil"/>
              <w:left w:val="nil"/>
              <w:bottom w:val="nil"/>
              <w:right w:val="nil"/>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p>
        </w:tc>
        <w:tc>
          <w:tcPr>
            <w:tcW w:w="827" w:type="dxa"/>
            <w:tcBorders>
              <w:top w:val="nil"/>
              <w:left w:val="nil"/>
              <w:bottom w:val="nil"/>
              <w:right w:val="nil"/>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124.47</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363.23</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C14203" w:rsidP="00C1420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2234.57</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C1420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2722.</w:t>
            </w:r>
            <w:r w:rsidR="00C14203">
              <w:rPr>
                <w:rFonts w:ascii="Calibri" w:eastAsia="Times New Roman" w:hAnsi="Calibri" w:cs="Calibri"/>
                <w:color w:val="000000"/>
                <w:sz w:val="16"/>
                <w:szCs w:val="16"/>
              </w:rPr>
              <w:t>27</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21</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Employee cost</w:t>
            </w:r>
          </w:p>
        </w:tc>
        <w:tc>
          <w:tcPr>
            <w:tcW w:w="665" w:type="dxa"/>
            <w:tcBorders>
              <w:top w:val="single" w:sz="4" w:space="0" w:color="333300"/>
              <w:left w:val="single" w:sz="4" w:space="0" w:color="333300"/>
              <w:bottom w:val="single" w:sz="4" w:space="0" w:color="333300"/>
              <w:right w:val="single" w:sz="4" w:space="0" w:color="333300"/>
            </w:tcBorders>
            <w:shd w:val="clear" w:color="auto" w:fill="auto"/>
            <w:noWrap/>
            <w:hideMark/>
          </w:tcPr>
          <w:p w:rsidR="004F3A2A" w:rsidRPr="004F3A2A" w:rsidRDefault="004F3A2A" w:rsidP="004F3A2A">
            <w:pPr>
              <w:spacing w:after="0" w:line="240" w:lineRule="auto"/>
              <w:jc w:val="right"/>
              <w:rPr>
                <w:rFonts w:ascii="Calibri" w:eastAsia="Times New Roman" w:hAnsi="Calibri" w:cs="Calibri"/>
                <w:sz w:val="16"/>
                <w:szCs w:val="16"/>
              </w:rPr>
            </w:pPr>
            <w:r w:rsidRPr="004F3A2A">
              <w:rPr>
                <w:rFonts w:ascii="Calibri" w:eastAsia="Times New Roman" w:hAnsi="Calibri" w:cs="Calibri"/>
                <w:sz w:val="16"/>
                <w:szCs w:val="16"/>
              </w:rPr>
              <w:t>225.56</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402.71</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2726.37</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3354.64</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8.05</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23.48</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144.47</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176.00</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217.51</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379.23</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2581.90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3178.64</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22</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Less: Capitalized</w:t>
            </w:r>
          </w:p>
        </w:tc>
        <w:tc>
          <w:tcPr>
            <w:tcW w:w="665" w:type="dxa"/>
            <w:tcBorders>
              <w:top w:val="nil"/>
              <w:left w:val="single" w:sz="4" w:space="0" w:color="333300"/>
              <w:bottom w:val="single" w:sz="4" w:space="0" w:color="333300"/>
              <w:right w:val="single" w:sz="4" w:space="0" w:color="333300"/>
            </w:tcBorders>
            <w:shd w:val="clear" w:color="auto" w:fill="auto"/>
            <w:noWrap/>
            <w:hideMark/>
          </w:tcPr>
          <w:p w:rsidR="004F3A2A" w:rsidRPr="004F3A2A" w:rsidRDefault="004F3A2A" w:rsidP="004F3A2A">
            <w:pPr>
              <w:spacing w:after="0" w:line="240" w:lineRule="auto"/>
              <w:jc w:val="right"/>
              <w:rPr>
                <w:rFonts w:ascii="Calibri" w:eastAsia="Times New Roman" w:hAnsi="Calibri" w:cs="Calibri"/>
                <w:sz w:val="16"/>
                <w:szCs w:val="16"/>
              </w:rPr>
            </w:pPr>
            <w:r w:rsidRPr="004F3A2A">
              <w:rPr>
                <w:rFonts w:ascii="Calibri" w:eastAsia="Times New Roman" w:hAnsi="Calibri" w:cs="Calibri"/>
                <w:sz w:val="16"/>
                <w:szCs w:val="16"/>
              </w:rPr>
              <w:t>97.18</w:t>
            </w:r>
          </w:p>
        </w:tc>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64.49</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300.95</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462.62</w:t>
            </w:r>
          </w:p>
        </w:tc>
        <w:tc>
          <w:tcPr>
            <w:tcW w:w="665" w:type="dxa"/>
            <w:tcBorders>
              <w:top w:val="nil"/>
              <w:left w:val="single" w:sz="4" w:space="0" w:color="333300"/>
              <w:bottom w:val="single" w:sz="4" w:space="0" w:color="333300"/>
              <w:right w:val="single" w:sz="4" w:space="0" w:color="333300"/>
            </w:tcBorders>
            <w:shd w:val="clear" w:color="000000" w:fill="FFFF00"/>
            <w:noWrap/>
            <w:hideMark/>
          </w:tcPr>
          <w:p w:rsidR="004F3A2A" w:rsidRPr="004F3A2A" w:rsidRDefault="004F3A2A" w:rsidP="004F3A2A">
            <w:pPr>
              <w:spacing w:after="0" w:line="240" w:lineRule="auto"/>
              <w:jc w:val="right"/>
              <w:rPr>
                <w:rFonts w:ascii="Calibri" w:eastAsia="Times New Roman" w:hAnsi="Calibri" w:cs="Calibri"/>
                <w:sz w:val="16"/>
                <w:szCs w:val="16"/>
              </w:rPr>
            </w:pPr>
            <w:r w:rsidRPr="004F3A2A">
              <w:rPr>
                <w:rFonts w:ascii="Calibri" w:eastAsia="Times New Roman" w:hAnsi="Calibri" w:cs="Calibri"/>
                <w:sz w:val="16"/>
                <w:szCs w:val="16"/>
              </w:rPr>
              <w:t> </w:t>
            </w:r>
          </w:p>
        </w:tc>
        <w:tc>
          <w:tcPr>
            <w:tcW w:w="665" w:type="dxa"/>
            <w:tcBorders>
              <w:top w:val="nil"/>
              <w:left w:val="single" w:sz="4" w:space="0" w:color="auto"/>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97.18</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64.49</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300.95</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462.62</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23</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Balance</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128.37</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338.22</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2425.42</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2892.01</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128.37</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338.22</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2425.42</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2892.01</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24</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R&amp;M expenses</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27.13</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43.66</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232.96</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303.75</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27.13</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43.66</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232.96</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303.75</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25</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A&amp;G expenses</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41.81</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108.48</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447.87</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598.16</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41.81</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108.48</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447.87</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598.16</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26</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Less: Capitalized</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27</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Balance</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41.81</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108.48</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447.87</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598.16</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41.81</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108.48</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447.87</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598.16</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O&amp;M New stations</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29</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 O&amp;M Expenses</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197.31</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490.36</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3106.25</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3793.92</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132.52</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386.71</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C14203">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2379.</w:t>
            </w:r>
            <w:r w:rsidR="00C14203">
              <w:rPr>
                <w:rFonts w:ascii="Calibri" w:eastAsia="Times New Roman" w:hAnsi="Calibri" w:cs="Calibri"/>
                <w:b/>
                <w:bCs/>
                <w:color w:val="000000"/>
                <w:sz w:val="16"/>
                <w:szCs w:val="16"/>
              </w:rPr>
              <w:t>04</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C14203">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2898.</w:t>
            </w:r>
            <w:r w:rsidR="00C14203">
              <w:rPr>
                <w:rFonts w:ascii="Calibri" w:eastAsia="Times New Roman" w:hAnsi="Calibri" w:cs="Calibri"/>
                <w:b/>
                <w:bCs/>
                <w:color w:val="000000"/>
                <w:sz w:val="16"/>
                <w:szCs w:val="16"/>
              </w:rPr>
              <w:t>27</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64.79</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103.65</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C1420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72</w:t>
            </w:r>
            <w:r w:rsidR="00C14203">
              <w:rPr>
                <w:rFonts w:ascii="Calibri" w:eastAsia="Times New Roman" w:hAnsi="Calibri" w:cs="Calibri"/>
                <w:color w:val="000000"/>
                <w:sz w:val="16"/>
                <w:szCs w:val="16"/>
              </w:rPr>
              <w:t>7.21</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C1420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895.</w:t>
            </w:r>
            <w:r w:rsidR="00C14203">
              <w:rPr>
                <w:rFonts w:ascii="Calibri" w:eastAsia="Times New Roman" w:hAnsi="Calibri" w:cs="Calibri"/>
                <w:color w:val="000000"/>
                <w:sz w:val="16"/>
                <w:szCs w:val="16"/>
              </w:rPr>
              <w:t>65</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30</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Return on equity (14%)</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153.33</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189.30</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147.23</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514E91">
            <w:pPr>
              <w:spacing w:after="0" w:line="240" w:lineRule="auto"/>
              <w:jc w:val="right"/>
              <w:rPr>
                <w:rFonts w:ascii="Calibri" w:eastAsia="Times New Roman" w:hAnsi="Calibri" w:cs="Calibri"/>
                <w:b/>
                <w:bCs/>
                <w:color w:val="000000"/>
                <w:sz w:val="16"/>
                <w:szCs w:val="16"/>
              </w:rPr>
            </w:pP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116.38</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119.99</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253.50</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489.87</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36.95</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69.31</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-106.27</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31</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Other Expenses &amp; PP expenses</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-4.68</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-2.11</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209.40</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202.61</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-4.68</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-2.11</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291.38</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284.59</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65202E">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r w:rsidR="0065202E">
              <w:rPr>
                <w:rFonts w:ascii="Calibri" w:eastAsia="Times New Roman" w:hAnsi="Calibri" w:cs="Calibri"/>
                <w:color w:val="000000"/>
                <w:sz w:val="16"/>
                <w:szCs w:val="16"/>
              </w:rPr>
              <w:t>0.00</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65202E">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r w:rsidR="0065202E">
              <w:rPr>
                <w:rFonts w:ascii="Calibri" w:eastAsia="Times New Roman" w:hAnsi="Calibri" w:cs="Calibri"/>
                <w:color w:val="000000"/>
                <w:sz w:val="16"/>
                <w:szCs w:val="16"/>
              </w:rPr>
              <w:t>0.00</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65202E">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r w:rsidR="0065202E">
              <w:rPr>
                <w:rFonts w:ascii="Calibri" w:eastAsia="Times New Roman" w:hAnsi="Calibri" w:cs="Calibri"/>
                <w:color w:val="000000"/>
                <w:sz w:val="16"/>
                <w:szCs w:val="16"/>
              </w:rPr>
              <w:t>-81.98</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65202E" w:rsidP="0065202E">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w:t>
            </w:r>
            <w:r w:rsidR="004F3A2A" w:rsidRPr="004F3A2A">
              <w:rPr>
                <w:rFonts w:ascii="Calibri" w:eastAsia="Times New Roman" w:hAnsi="Calibri" w:cs="Calibri"/>
                <w:color w:val="000000"/>
                <w:sz w:val="16"/>
                <w:szCs w:val="16"/>
              </w:rPr>
              <w:t> </w:t>
            </w:r>
            <w:r>
              <w:rPr>
                <w:rFonts w:ascii="Calibri" w:eastAsia="Times New Roman" w:hAnsi="Calibri" w:cs="Calibri"/>
                <w:color w:val="000000"/>
                <w:sz w:val="16"/>
                <w:szCs w:val="16"/>
              </w:rPr>
              <w:t>81.98</w:t>
            </w:r>
          </w:p>
        </w:tc>
      </w:tr>
      <w:tr w:rsidR="0065202E"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5202E" w:rsidRPr="004F3A2A" w:rsidRDefault="0065202E"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w:t>
            </w:r>
          </w:p>
        </w:tc>
        <w:tc>
          <w:tcPr>
            <w:tcW w:w="4183" w:type="dxa"/>
            <w:tcBorders>
              <w:top w:val="nil"/>
              <w:left w:val="nil"/>
              <w:bottom w:val="single" w:sz="4" w:space="0" w:color="auto"/>
              <w:right w:val="single" w:sz="4" w:space="0" w:color="auto"/>
            </w:tcBorders>
            <w:shd w:val="clear" w:color="auto" w:fill="auto"/>
            <w:vAlign w:val="bottom"/>
            <w:hideMark/>
          </w:tcPr>
          <w:p w:rsidR="0065202E" w:rsidRPr="004F3A2A" w:rsidRDefault="0065202E" w:rsidP="004F3A2A">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E</w:t>
            </w:r>
            <w:r w:rsidRPr="004F3A2A">
              <w:rPr>
                <w:rFonts w:ascii="Calibri" w:eastAsia="Times New Roman" w:hAnsi="Calibri" w:cs="Calibri"/>
                <w:color w:val="000000"/>
                <w:sz w:val="16"/>
                <w:szCs w:val="16"/>
              </w:rPr>
              <w:t>xceptional items-Flood</w:t>
            </w:r>
          </w:p>
        </w:tc>
        <w:tc>
          <w:tcPr>
            <w:tcW w:w="665" w:type="dxa"/>
            <w:tcBorders>
              <w:top w:val="nil"/>
              <w:left w:val="nil"/>
              <w:bottom w:val="single" w:sz="4" w:space="0" w:color="auto"/>
              <w:right w:val="single" w:sz="4" w:space="0" w:color="auto"/>
            </w:tcBorders>
            <w:shd w:val="clear" w:color="auto" w:fill="auto"/>
            <w:noWrap/>
            <w:vAlign w:val="center"/>
            <w:hideMark/>
          </w:tcPr>
          <w:p w:rsidR="0065202E" w:rsidRPr="004F3A2A" w:rsidRDefault="0065202E" w:rsidP="004F3A2A">
            <w:pPr>
              <w:spacing w:after="0" w:line="240" w:lineRule="auto"/>
              <w:jc w:val="right"/>
              <w:rPr>
                <w:rFonts w:ascii="Calibri" w:eastAsia="Times New Roman" w:hAnsi="Calibri" w:cs="Calibri"/>
                <w:sz w:val="16"/>
                <w:szCs w:val="16"/>
              </w:rPr>
            </w:pPr>
            <w:r w:rsidRPr="004F3A2A">
              <w:rPr>
                <w:rFonts w:ascii="Calibri" w:eastAsia="Times New Roman" w:hAnsi="Calibri" w:cs="Calibri"/>
                <w:sz w:val="16"/>
                <w:szCs w:val="16"/>
              </w:rPr>
              <w:t xml:space="preserve">      3.11 </w:t>
            </w:r>
          </w:p>
        </w:tc>
        <w:tc>
          <w:tcPr>
            <w:tcW w:w="746" w:type="dxa"/>
            <w:tcBorders>
              <w:top w:val="nil"/>
              <w:left w:val="nil"/>
              <w:bottom w:val="single" w:sz="4" w:space="0" w:color="auto"/>
              <w:right w:val="single" w:sz="4" w:space="0" w:color="auto"/>
            </w:tcBorders>
            <w:shd w:val="clear" w:color="auto" w:fill="auto"/>
            <w:noWrap/>
            <w:vAlign w:val="center"/>
            <w:hideMark/>
          </w:tcPr>
          <w:p w:rsidR="0065202E" w:rsidRPr="004F3A2A" w:rsidRDefault="0065202E" w:rsidP="004F3A2A">
            <w:pPr>
              <w:spacing w:after="0" w:line="240" w:lineRule="auto"/>
              <w:jc w:val="right"/>
              <w:rPr>
                <w:rFonts w:ascii="Calibri" w:eastAsia="Times New Roman" w:hAnsi="Calibri" w:cs="Calibri"/>
                <w:sz w:val="16"/>
                <w:szCs w:val="16"/>
              </w:rPr>
            </w:pPr>
            <w:r w:rsidRPr="004F3A2A">
              <w:rPr>
                <w:rFonts w:ascii="Calibri" w:eastAsia="Times New Roman" w:hAnsi="Calibri" w:cs="Calibri"/>
                <w:sz w:val="16"/>
                <w:szCs w:val="16"/>
              </w:rPr>
              <w:t xml:space="preserve">         0.44 </w:t>
            </w:r>
          </w:p>
        </w:tc>
        <w:tc>
          <w:tcPr>
            <w:tcW w:w="827" w:type="dxa"/>
            <w:tcBorders>
              <w:top w:val="nil"/>
              <w:left w:val="nil"/>
              <w:bottom w:val="single" w:sz="4" w:space="0" w:color="auto"/>
              <w:right w:val="single" w:sz="4" w:space="0" w:color="auto"/>
            </w:tcBorders>
            <w:shd w:val="clear" w:color="auto" w:fill="auto"/>
            <w:noWrap/>
            <w:vAlign w:val="center"/>
            <w:hideMark/>
          </w:tcPr>
          <w:p w:rsidR="0065202E" w:rsidRPr="004F3A2A" w:rsidRDefault="0065202E" w:rsidP="004F3A2A">
            <w:pPr>
              <w:spacing w:after="0" w:line="240" w:lineRule="auto"/>
              <w:jc w:val="right"/>
              <w:rPr>
                <w:rFonts w:ascii="Calibri" w:eastAsia="Times New Roman" w:hAnsi="Calibri" w:cs="Calibri"/>
                <w:sz w:val="16"/>
                <w:szCs w:val="16"/>
              </w:rPr>
            </w:pPr>
            <w:r w:rsidRPr="004F3A2A">
              <w:rPr>
                <w:rFonts w:ascii="Calibri" w:eastAsia="Times New Roman" w:hAnsi="Calibri" w:cs="Calibri"/>
                <w:sz w:val="16"/>
                <w:szCs w:val="16"/>
              </w:rPr>
              <w:t xml:space="preserve">         12.39 </w:t>
            </w:r>
          </w:p>
        </w:tc>
        <w:tc>
          <w:tcPr>
            <w:tcW w:w="827" w:type="dxa"/>
            <w:tcBorders>
              <w:top w:val="nil"/>
              <w:left w:val="nil"/>
              <w:bottom w:val="single" w:sz="4" w:space="0" w:color="auto"/>
              <w:right w:val="single" w:sz="4" w:space="0" w:color="auto"/>
            </w:tcBorders>
            <w:shd w:val="clear" w:color="auto" w:fill="auto"/>
            <w:noWrap/>
            <w:vAlign w:val="bottom"/>
            <w:hideMark/>
          </w:tcPr>
          <w:p w:rsidR="0065202E" w:rsidRPr="004F3A2A" w:rsidRDefault="0065202E"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15.94</w:t>
            </w:r>
          </w:p>
        </w:tc>
        <w:tc>
          <w:tcPr>
            <w:tcW w:w="665" w:type="dxa"/>
            <w:tcBorders>
              <w:top w:val="nil"/>
              <w:left w:val="nil"/>
              <w:bottom w:val="single" w:sz="4" w:space="0" w:color="auto"/>
              <w:right w:val="single" w:sz="4" w:space="0" w:color="auto"/>
            </w:tcBorders>
            <w:shd w:val="clear" w:color="000000" w:fill="FFFF00"/>
            <w:noWrap/>
            <w:vAlign w:val="bottom"/>
            <w:hideMark/>
          </w:tcPr>
          <w:p w:rsidR="0065202E" w:rsidRPr="004F3A2A" w:rsidRDefault="0065202E" w:rsidP="004F3A2A">
            <w:pPr>
              <w:spacing w:after="0" w:line="240" w:lineRule="auto"/>
              <w:jc w:val="right"/>
              <w:rPr>
                <w:rFonts w:ascii="Calibri" w:eastAsia="Times New Roman" w:hAnsi="Calibri" w:cs="Calibri"/>
                <w:color w:val="000000"/>
                <w:sz w:val="16"/>
                <w:szCs w:val="16"/>
              </w:rPr>
            </w:pPr>
          </w:p>
        </w:tc>
        <w:tc>
          <w:tcPr>
            <w:tcW w:w="665" w:type="dxa"/>
            <w:tcBorders>
              <w:top w:val="nil"/>
              <w:left w:val="nil"/>
              <w:bottom w:val="single" w:sz="4" w:space="0" w:color="auto"/>
              <w:right w:val="single" w:sz="4" w:space="0" w:color="auto"/>
            </w:tcBorders>
            <w:shd w:val="clear" w:color="000000" w:fill="FFFF00"/>
            <w:noWrap/>
            <w:vAlign w:val="bottom"/>
            <w:hideMark/>
          </w:tcPr>
          <w:p w:rsidR="0065202E" w:rsidRPr="004F3A2A" w:rsidRDefault="0065202E" w:rsidP="004F3A2A">
            <w:pPr>
              <w:spacing w:after="0" w:line="240" w:lineRule="auto"/>
              <w:jc w:val="right"/>
              <w:rPr>
                <w:rFonts w:ascii="Calibri" w:eastAsia="Times New Roman" w:hAnsi="Calibri" w:cs="Calibri"/>
                <w:color w:val="000000"/>
                <w:sz w:val="16"/>
                <w:szCs w:val="16"/>
              </w:rPr>
            </w:pPr>
          </w:p>
        </w:tc>
        <w:tc>
          <w:tcPr>
            <w:tcW w:w="827" w:type="dxa"/>
            <w:tcBorders>
              <w:top w:val="nil"/>
              <w:left w:val="nil"/>
              <w:bottom w:val="single" w:sz="4" w:space="0" w:color="auto"/>
              <w:right w:val="single" w:sz="4" w:space="0" w:color="auto"/>
            </w:tcBorders>
            <w:shd w:val="clear" w:color="000000" w:fill="FFFF00"/>
            <w:noWrap/>
            <w:vAlign w:val="bottom"/>
            <w:hideMark/>
          </w:tcPr>
          <w:p w:rsidR="0065202E" w:rsidRPr="004F3A2A" w:rsidRDefault="0065202E" w:rsidP="004F3A2A">
            <w:pPr>
              <w:spacing w:after="0" w:line="240" w:lineRule="auto"/>
              <w:jc w:val="right"/>
              <w:rPr>
                <w:rFonts w:ascii="Calibri" w:eastAsia="Times New Roman" w:hAnsi="Calibri" w:cs="Calibri"/>
                <w:color w:val="000000"/>
                <w:sz w:val="16"/>
                <w:szCs w:val="16"/>
              </w:rPr>
            </w:pPr>
          </w:p>
        </w:tc>
        <w:tc>
          <w:tcPr>
            <w:tcW w:w="827" w:type="dxa"/>
            <w:tcBorders>
              <w:top w:val="nil"/>
              <w:left w:val="nil"/>
              <w:bottom w:val="single" w:sz="4" w:space="0" w:color="auto"/>
              <w:right w:val="single" w:sz="4" w:space="0" w:color="auto"/>
            </w:tcBorders>
            <w:shd w:val="clear" w:color="000000" w:fill="FFFF00"/>
            <w:noWrap/>
            <w:vAlign w:val="bottom"/>
            <w:hideMark/>
          </w:tcPr>
          <w:p w:rsidR="0065202E" w:rsidRPr="004F3A2A" w:rsidRDefault="0065202E" w:rsidP="004F3A2A">
            <w:pPr>
              <w:spacing w:after="0" w:line="240" w:lineRule="auto"/>
              <w:jc w:val="right"/>
              <w:rPr>
                <w:rFonts w:ascii="Calibri" w:eastAsia="Times New Roman" w:hAnsi="Calibri" w:cs="Calibri"/>
                <w:color w:val="000000"/>
                <w:sz w:val="16"/>
                <w:szCs w:val="16"/>
              </w:rPr>
            </w:pPr>
          </w:p>
        </w:tc>
        <w:tc>
          <w:tcPr>
            <w:tcW w:w="662" w:type="dxa"/>
            <w:tcBorders>
              <w:top w:val="nil"/>
              <w:left w:val="nil"/>
              <w:bottom w:val="single" w:sz="4" w:space="0" w:color="auto"/>
              <w:right w:val="single" w:sz="4" w:space="0" w:color="auto"/>
            </w:tcBorders>
            <w:shd w:val="clear" w:color="auto" w:fill="auto"/>
            <w:noWrap/>
            <w:vAlign w:val="center"/>
            <w:hideMark/>
          </w:tcPr>
          <w:p w:rsidR="0065202E" w:rsidRPr="004F3A2A" w:rsidRDefault="0065202E" w:rsidP="00522383">
            <w:pPr>
              <w:spacing w:after="0" w:line="240" w:lineRule="auto"/>
              <w:jc w:val="right"/>
              <w:rPr>
                <w:rFonts w:ascii="Calibri" w:eastAsia="Times New Roman" w:hAnsi="Calibri" w:cs="Calibri"/>
                <w:sz w:val="16"/>
                <w:szCs w:val="16"/>
              </w:rPr>
            </w:pPr>
            <w:r w:rsidRPr="004F3A2A">
              <w:rPr>
                <w:rFonts w:ascii="Calibri" w:eastAsia="Times New Roman" w:hAnsi="Calibri" w:cs="Calibri"/>
                <w:sz w:val="16"/>
                <w:szCs w:val="16"/>
              </w:rPr>
              <w:t xml:space="preserve">      3.11 </w:t>
            </w:r>
          </w:p>
        </w:tc>
        <w:tc>
          <w:tcPr>
            <w:tcW w:w="665" w:type="dxa"/>
            <w:tcBorders>
              <w:top w:val="nil"/>
              <w:left w:val="nil"/>
              <w:bottom w:val="single" w:sz="4" w:space="0" w:color="auto"/>
              <w:right w:val="single" w:sz="4" w:space="0" w:color="auto"/>
            </w:tcBorders>
            <w:shd w:val="clear" w:color="auto" w:fill="auto"/>
            <w:noWrap/>
            <w:vAlign w:val="center"/>
            <w:hideMark/>
          </w:tcPr>
          <w:p w:rsidR="0065202E" w:rsidRPr="004F3A2A" w:rsidRDefault="0065202E" w:rsidP="00522383">
            <w:pPr>
              <w:spacing w:after="0" w:line="240" w:lineRule="auto"/>
              <w:jc w:val="right"/>
              <w:rPr>
                <w:rFonts w:ascii="Calibri" w:eastAsia="Times New Roman" w:hAnsi="Calibri" w:cs="Calibri"/>
                <w:sz w:val="16"/>
                <w:szCs w:val="16"/>
              </w:rPr>
            </w:pPr>
            <w:r w:rsidRPr="004F3A2A">
              <w:rPr>
                <w:rFonts w:ascii="Calibri" w:eastAsia="Times New Roman" w:hAnsi="Calibri" w:cs="Calibri"/>
                <w:sz w:val="16"/>
                <w:szCs w:val="16"/>
              </w:rPr>
              <w:t xml:space="preserve">         0.44 </w:t>
            </w:r>
          </w:p>
        </w:tc>
        <w:tc>
          <w:tcPr>
            <w:tcW w:w="743" w:type="dxa"/>
            <w:tcBorders>
              <w:top w:val="nil"/>
              <w:left w:val="nil"/>
              <w:bottom w:val="single" w:sz="4" w:space="0" w:color="auto"/>
              <w:right w:val="single" w:sz="4" w:space="0" w:color="auto"/>
            </w:tcBorders>
            <w:shd w:val="clear" w:color="auto" w:fill="auto"/>
            <w:noWrap/>
            <w:vAlign w:val="center"/>
            <w:hideMark/>
          </w:tcPr>
          <w:p w:rsidR="0065202E" w:rsidRPr="004F3A2A" w:rsidRDefault="0065202E" w:rsidP="00522383">
            <w:pPr>
              <w:spacing w:after="0" w:line="240" w:lineRule="auto"/>
              <w:jc w:val="right"/>
              <w:rPr>
                <w:rFonts w:ascii="Calibri" w:eastAsia="Times New Roman" w:hAnsi="Calibri" w:cs="Calibri"/>
                <w:sz w:val="16"/>
                <w:szCs w:val="16"/>
              </w:rPr>
            </w:pPr>
            <w:r w:rsidRPr="004F3A2A">
              <w:rPr>
                <w:rFonts w:ascii="Calibri" w:eastAsia="Times New Roman" w:hAnsi="Calibri" w:cs="Calibri"/>
                <w:sz w:val="16"/>
                <w:szCs w:val="16"/>
              </w:rPr>
              <w:t xml:space="preserve">         12.39 </w:t>
            </w:r>
          </w:p>
        </w:tc>
        <w:tc>
          <w:tcPr>
            <w:tcW w:w="743" w:type="dxa"/>
            <w:tcBorders>
              <w:top w:val="nil"/>
              <w:left w:val="nil"/>
              <w:bottom w:val="single" w:sz="4" w:space="0" w:color="auto"/>
              <w:right w:val="single" w:sz="4" w:space="0" w:color="auto"/>
            </w:tcBorders>
            <w:shd w:val="clear" w:color="auto" w:fill="auto"/>
            <w:noWrap/>
            <w:vAlign w:val="bottom"/>
            <w:hideMark/>
          </w:tcPr>
          <w:p w:rsidR="0065202E" w:rsidRPr="004F3A2A" w:rsidRDefault="0065202E"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15.94</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33</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Fair value adjustments</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-1.52</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0.08</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5.37</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3.93</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-1.52</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0.08</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5.37</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3.93</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34</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Claim for over achievement of T&amp;D loss reduction target</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28.59</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28.59</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35</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Transmn availability incentive</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564CD7"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8.38</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564CD7"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8.38</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36</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Onetime expenses-CMDRF</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1.79</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3.96</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29.25</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35.00</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-1.79</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-3.96</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-29.25</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-35.00</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37</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 ARR</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611.14</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1125.14</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14701.87</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14292.94</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514E91"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524.73</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564CD7" w:rsidP="00514E91">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900.</w:t>
            </w:r>
            <w:r w:rsidR="00514E91">
              <w:rPr>
                <w:rFonts w:ascii="Calibri" w:eastAsia="Times New Roman" w:hAnsi="Calibri" w:cs="Calibri"/>
                <w:b/>
                <w:bCs/>
                <w:color w:val="000000"/>
                <w:sz w:val="16"/>
                <w:szCs w:val="16"/>
              </w:rPr>
              <w:t>71</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514E91" w:rsidP="00D506DC">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1423</w:t>
            </w:r>
            <w:r w:rsidR="00D506DC">
              <w:rPr>
                <w:rFonts w:ascii="Calibri" w:eastAsia="Times New Roman" w:hAnsi="Calibri" w:cs="Calibri"/>
                <w:b/>
                <w:bCs/>
                <w:color w:val="000000"/>
                <w:sz w:val="16"/>
                <w:szCs w:val="16"/>
              </w:rPr>
              <w:t>6</w:t>
            </w:r>
            <w:r>
              <w:rPr>
                <w:rFonts w:ascii="Calibri" w:eastAsia="Times New Roman" w:hAnsi="Calibri" w:cs="Calibri"/>
                <w:b/>
                <w:bCs/>
                <w:color w:val="000000"/>
                <w:sz w:val="16"/>
                <w:szCs w:val="16"/>
              </w:rPr>
              <w:t>.</w:t>
            </w:r>
            <w:r w:rsidR="00D506DC">
              <w:rPr>
                <w:rFonts w:ascii="Calibri" w:eastAsia="Times New Roman" w:hAnsi="Calibri" w:cs="Calibri"/>
                <w:b/>
                <w:bCs/>
                <w:color w:val="000000"/>
                <w:sz w:val="16"/>
                <w:szCs w:val="16"/>
              </w:rPr>
              <w:t>44</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514E91" w:rsidP="00D506DC">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1429</w:t>
            </w:r>
            <w:r w:rsidR="00D506DC">
              <w:rPr>
                <w:rFonts w:ascii="Calibri" w:eastAsia="Times New Roman" w:hAnsi="Calibri" w:cs="Calibri"/>
                <w:b/>
                <w:bCs/>
                <w:color w:val="000000"/>
                <w:sz w:val="16"/>
                <w:szCs w:val="16"/>
              </w:rPr>
              <w:t>6</w:t>
            </w:r>
            <w:r>
              <w:rPr>
                <w:rFonts w:ascii="Calibri" w:eastAsia="Times New Roman" w:hAnsi="Calibri" w:cs="Calibri"/>
                <w:b/>
                <w:bCs/>
                <w:color w:val="000000"/>
                <w:sz w:val="16"/>
                <w:szCs w:val="16"/>
              </w:rPr>
              <w:t>.</w:t>
            </w:r>
            <w:r w:rsidR="00D506DC">
              <w:rPr>
                <w:rFonts w:ascii="Calibri" w:eastAsia="Times New Roman" w:hAnsi="Calibri" w:cs="Calibri"/>
                <w:b/>
                <w:bCs/>
                <w:color w:val="000000"/>
                <w:sz w:val="16"/>
                <w:szCs w:val="16"/>
              </w:rPr>
              <w:t>45</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C14203" w:rsidRDefault="00514E91" w:rsidP="004F3A2A">
            <w:pPr>
              <w:spacing w:after="0" w:line="240" w:lineRule="auto"/>
              <w:jc w:val="right"/>
              <w:rPr>
                <w:rFonts w:ascii="Calibri" w:eastAsia="Times New Roman" w:hAnsi="Calibri" w:cs="Calibri"/>
                <w:b/>
                <w:color w:val="000000"/>
                <w:sz w:val="16"/>
                <w:szCs w:val="16"/>
              </w:rPr>
            </w:pPr>
            <w:r>
              <w:rPr>
                <w:rFonts w:ascii="Calibri" w:eastAsia="Times New Roman" w:hAnsi="Calibri" w:cs="Calibri"/>
                <w:b/>
                <w:color w:val="000000"/>
                <w:sz w:val="16"/>
                <w:szCs w:val="16"/>
              </w:rPr>
              <w:t>86.41</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C14203" w:rsidRDefault="000501BB" w:rsidP="00514E91">
            <w:pPr>
              <w:spacing w:after="0" w:line="240" w:lineRule="auto"/>
              <w:jc w:val="right"/>
              <w:rPr>
                <w:rFonts w:ascii="Calibri" w:eastAsia="Times New Roman" w:hAnsi="Calibri" w:cs="Calibri"/>
                <w:b/>
                <w:color w:val="000000"/>
                <w:sz w:val="16"/>
                <w:szCs w:val="16"/>
              </w:rPr>
            </w:pPr>
            <w:r>
              <w:rPr>
                <w:rFonts w:ascii="Calibri" w:eastAsia="Times New Roman" w:hAnsi="Calibri" w:cs="Calibri"/>
                <w:b/>
                <w:color w:val="000000"/>
                <w:sz w:val="16"/>
                <w:szCs w:val="16"/>
              </w:rPr>
              <w:t>224</w:t>
            </w:r>
            <w:r w:rsidR="004F3A2A" w:rsidRPr="00C14203">
              <w:rPr>
                <w:rFonts w:ascii="Calibri" w:eastAsia="Times New Roman" w:hAnsi="Calibri" w:cs="Calibri"/>
                <w:b/>
                <w:color w:val="000000"/>
                <w:sz w:val="16"/>
                <w:szCs w:val="16"/>
              </w:rPr>
              <w:t>.</w:t>
            </w:r>
            <w:r w:rsidR="00514E91">
              <w:rPr>
                <w:rFonts w:ascii="Calibri" w:eastAsia="Times New Roman" w:hAnsi="Calibri" w:cs="Calibri"/>
                <w:b/>
                <w:color w:val="000000"/>
                <w:sz w:val="16"/>
                <w:szCs w:val="16"/>
              </w:rPr>
              <w:t>43</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C14203" w:rsidRDefault="00D506DC" w:rsidP="000501BB">
            <w:pPr>
              <w:spacing w:after="0" w:line="240" w:lineRule="auto"/>
              <w:jc w:val="right"/>
              <w:rPr>
                <w:rFonts w:ascii="Calibri" w:eastAsia="Times New Roman" w:hAnsi="Calibri" w:cs="Calibri"/>
                <w:b/>
                <w:color w:val="000000"/>
                <w:sz w:val="16"/>
                <w:szCs w:val="16"/>
              </w:rPr>
            </w:pPr>
            <w:r>
              <w:rPr>
                <w:rFonts w:ascii="Calibri" w:eastAsia="Times New Roman" w:hAnsi="Calibri" w:cs="Calibri"/>
                <w:b/>
                <w:color w:val="000000"/>
                <w:sz w:val="16"/>
                <w:szCs w:val="16"/>
              </w:rPr>
              <w:t>465.44</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C14203" w:rsidRDefault="00D506DC" w:rsidP="000501BB">
            <w:pPr>
              <w:spacing w:after="0" w:line="240" w:lineRule="auto"/>
              <w:jc w:val="right"/>
              <w:rPr>
                <w:rFonts w:ascii="Calibri" w:eastAsia="Times New Roman" w:hAnsi="Calibri" w:cs="Calibri"/>
                <w:b/>
                <w:color w:val="000000"/>
                <w:sz w:val="16"/>
                <w:szCs w:val="16"/>
              </w:rPr>
            </w:pPr>
            <w:r>
              <w:rPr>
                <w:rFonts w:ascii="Calibri" w:eastAsia="Times New Roman" w:hAnsi="Calibri" w:cs="Calibri"/>
                <w:b/>
                <w:color w:val="000000"/>
                <w:sz w:val="16"/>
                <w:szCs w:val="16"/>
              </w:rPr>
              <w:t>3.50</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38</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Less Tariff Income/ Rev from operation</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13521.21</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13521.21</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12939.20</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12939.20</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582.01</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582.01</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39</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Less Non-Tariff Income</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24.48</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56.45</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400.80</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481.73</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17.94</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42.07</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537.36</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597.37</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6.54</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14.38</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-136.56</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-115.64</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40</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 ERC/ Transfer price</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586.66</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1068.69</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13922.01</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14002.94</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514E91"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506.79</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027663" w:rsidP="00514E91">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858.</w:t>
            </w:r>
            <w:r w:rsidR="00514E91">
              <w:rPr>
                <w:rFonts w:ascii="Calibri" w:eastAsia="Times New Roman" w:hAnsi="Calibri" w:cs="Calibri"/>
                <w:b/>
                <w:bCs/>
                <w:color w:val="000000"/>
                <w:sz w:val="16"/>
                <w:szCs w:val="16"/>
              </w:rPr>
              <w:t>64</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13476.56</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13536.57</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C14203" w:rsidRDefault="004F3A2A" w:rsidP="004F3A2A">
            <w:pPr>
              <w:spacing w:after="0" w:line="240" w:lineRule="auto"/>
              <w:jc w:val="right"/>
              <w:rPr>
                <w:rFonts w:ascii="Calibri" w:eastAsia="Times New Roman" w:hAnsi="Calibri" w:cs="Calibri"/>
                <w:b/>
                <w:color w:val="000000"/>
                <w:sz w:val="16"/>
                <w:szCs w:val="16"/>
              </w:rPr>
            </w:pPr>
            <w:r w:rsidRPr="00C14203">
              <w:rPr>
                <w:rFonts w:ascii="Calibri" w:eastAsia="Times New Roman" w:hAnsi="Calibri" w:cs="Calibri"/>
                <w:b/>
                <w:color w:val="000000"/>
                <w:sz w:val="16"/>
                <w:szCs w:val="16"/>
              </w:rPr>
              <w:t>76.30</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C14203" w:rsidRDefault="004F3A2A" w:rsidP="004F3A2A">
            <w:pPr>
              <w:spacing w:after="0" w:line="240" w:lineRule="auto"/>
              <w:jc w:val="right"/>
              <w:rPr>
                <w:rFonts w:ascii="Calibri" w:eastAsia="Times New Roman" w:hAnsi="Calibri" w:cs="Calibri"/>
                <w:b/>
                <w:color w:val="000000"/>
                <w:sz w:val="16"/>
                <w:szCs w:val="16"/>
              </w:rPr>
            </w:pPr>
            <w:r w:rsidRPr="00C14203">
              <w:rPr>
                <w:rFonts w:ascii="Calibri" w:eastAsia="Times New Roman" w:hAnsi="Calibri" w:cs="Calibri"/>
                <w:b/>
                <w:color w:val="000000"/>
                <w:sz w:val="16"/>
                <w:szCs w:val="16"/>
              </w:rPr>
              <w:t>212.58</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C14203" w:rsidRDefault="004F3A2A" w:rsidP="004F3A2A">
            <w:pPr>
              <w:spacing w:after="0" w:line="240" w:lineRule="auto"/>
              <w:jc w:val="right"/>
              <w:rPr>
                <w:rFonts w:ascii="Calibri" w:eastAsia="Times New Roman" w:hAnsi="Calibri" w:cs="Calibri"/>
                <w:b/>
                <w:color w:val="000000"/>
                <w:sz w:val="16"/>
                <w:szCs w:val="16"/>
              </w:rPr>
            </w:pPr>
            <w:r w:rsidRPr="00C14203">
              <w:rPr>
                <w:rFonts w:ascii="Calibri" w:eastAsia="Times New Roman" w:hAnsi="Calibri" w:cs="Calibri"/>
                <w:b/>
                <w:color w:val="000000"/>
                <w:sz w:val="16"/>
                <w:szCs w:val="16"/>
              </w:rPr>
              <w:t>445.45</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C14203" w:rsidRDefault="004F3A2A" w:rsidP="004F3A2A">
            <w:pPr>
              <w:spacing w:after="0" w:line="240" w:lineRule="auto"/>
              <w:jc w:val="right"/>
              <w:rPr>
                <w:rFonts w:ascii="Calibri" w:eastAsia="Times New Roman" w:hAnsi="Calibri" w:cs="Calibri"/>
                <w:b/>
                <w:color w:val="000000"/>
                <w:sz w:val="16"/>
                <w:szCs w:val="16"/>
              </w:rPr>
            </w:pPr>
            <w:r w:rsidRPr="00C14203">
              <w:rPr>
                <w:rFonts w:ascii="Calibri" w:eastAsia="Times New Roman" w:hAnsi="Calibri" w:cs="Calibri"/>
                <w:b/>
                <w:color w:val="000000"/>
                <w:sz w:val="16"/>
                <w:szCs w:val="16"/>
              </w:rPr>
              <w:t>466.37</w:t>
            </w:r>
          </w:p>
        </w:tc>
      </w:tr>
      <w:tr w:rsidR="004F3A2A" w:rsidRPr="004F3A2A" w:rsidTr="0065202E">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41</w:t>
            </w:r>
          </w:p>
        </w:tc>
        <w:tc>
          <w:tcPr>
            <w:tcW w:w="4183" w:type="dxa"/>
            <w:tcBorders>
              <w:top w:val="nil"/>
              <w:left w:val="nil"/>
              <w:bottom w:val="single" w:sz="4" w:space="0" w:color="auto"/>
              <w:right w:val="single" w:sz="4" w:space="0" w:color="auto"/>
            </w:tcBorders>
            <w:shd w:val="clear" w:color="auto" w:fill="auto"/>
            <w:vAlign w:val="bottom"/>
            <w:hideMark/>
          </w:tcPr>
          <w:p w:rsidR="004F3A2A" w:rsidRPr="004F3A2A" w:rsidRDefault="004F3A2A"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Net Revenue Gap</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 </w:t>
            </w:r>
          </w:p>
        </w:tc>
        <w:tc>
          <w:tcPr>
            <w:tcW w:w="746"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564CD7"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779.86</w:t>
            </w:r>
          </w:p>
        </w:tc>
        <w:tc>
          <w:tcPr>
            <w:tcW w:w="827" w:type="dxa"/>
            <w:tcBorders>
              <w:top w:val="nil"/>
              <w:left w:val="nil"/>
              <w:bottom w:val="single" w:sz="4" w:space="0" w:color="auto"/>
              <w:right w:val="single" w:sz="4" w:space="0" w:color="auto"/>
            </w:tcBorders>
            <w:shd w:val="clear" w:color="auto" w:fill="auto"/>
            <w:noWrap/>
            <w:vAlign w:val="bottom"/>
            <w:hideMark/>
          </w:tcPr>
          <w:p w:rsidR="004F3A2A" w:rsidRPr="004F3A2A" w:rsidRDefault="00564CD7"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290.00</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 </w:t>
            </w:r>
          </w:p>
        </w:tc>
        <w:tc>
          <w:tcPr>
            <w:tcW w:w="665" w:type="dxa"/>
            <w:tcBorders>
              <w:top w:val="nil"/>
              <w:left w:val="nil"/>
              <w:bottom w:val="single" w:sz="4" w:space="0" w:color="auto"/>
              <w:right w:val="single" w:sz="4" w:space="0" w:color="auto"/>
            </w:tcBorders>
            <w:shd w:val="clear" w:color="000000" w:fill="FFFF00"/>
            <w:noWrap/>
            <w:vAlign w:val="bottom"/>
            <w:hideMark/>
          </w:tcPr>
          <w:p w:rsidR="004F3A2A" w:rsidRPr="004F3A2A" w:rsidRDefault="004F3A2A"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 </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D506DC"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759.88</w:t>
            </w:r>
          </w:p>
        </w:tc>
        <w:tc>
          <w:tcPr>
            <w:tcW w:w="827" w:type="dxa"/>
            <w:tcBorders>
              <w:top w:val="nil"/>
              <w:left w:val="nil"/>
              <w:bottom w:val="single" w:sz="4" w:space="0" w:color="auto"/>
              <w:right w:val="single" w:sz="4" w:space="0" w:color="auto"/>
            </w:tcBorders>
            <w:shd w:val="clear" w:color="000000" w:fill="FFFF00"/>
            <w:noWrap/>
            <w:vAlign w:val="bottom"/>
            <w:hideMark/>
          </w:tcPr>
          <w:p w:rsidR="004F3A2A" w:rsidRPr="004F3A2A" w:rsidRDefault="00D506DC"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759.88</w:t>
            </w:r>
          </w:p>
        </w:tc>
        <w:tc>
          <w:tcPr>
            <w:tcW w:w="662"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F3A2A" w:rsidRPr="004F3A2A" w:rsidRDefault="004F3A2A"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C14203" w:rsidRDefault="00D506DC" w:rsidP="00514E91">
            <w:pPr>
              <w:spacing w:after="0" w:line="240" w:lineRule="auto"/>
              <w:jc w:val="right"/>
              <w:rPr>
                <w:rFonts w:ascii="Calibri" w:eastAsia="Times New Roman" w:hAnsi="Calibri" w:cs="Calibri"/>
                <w:b/>
                <w:color w:val="000000"/>
                <w:sz w:val="16"/>
                <w:szCs w:val="16"/>
              </w:rPr>
            </w:pPr>
            <w:r>
              <w:rPr>
                <w:rFonts w:ascii="Calibri" w:eastAsia="Times New Roman" w:hAnsi="Calibri" w:cs="Calibri"/>
                <w:b/>
                <w:color w:val="000000"/>
                <w:sz w:val="16"/>
                <w:szCs w:val="16"/>
              </w:rPr>
              <w:t>19.99</w:t>
            </w:r>
          </w:p>
        </w:tc>
        <w:tc>
          <w:tcPr>
            <w:tcW w:w="743" w:type="dxa"/>
            <w:tcBorders>
              <w:top w:val="nil"/>
              <w:left w:val="nil"/>
              <w:bottom w:val="single" w:sz="4" w:space="0" w:color="auto"/>
              <w:right w:val="single" w:sz="4" w:space="0" w:color="auto"/>
            </w:tcBorders>
            <w:shd w:val="clear" w:color="auto" w:fill="auto"/>
            <w:noWrap/>
            <w:vAlign w:val="bottom"/>
            <w:hideMark/>
          </w:tcPr>
          <w:p w:rsidR="004F3A2A" w:rsidRPr="00C14203" w:rsidRDefault="00514E91" w:rsidP="00D506DC">
            <w:pPr>
              <w:spacing w:after="0" w:line="240" w:lineRule="auto"/>
              <w:jc w:val="right"/>
              <w:rPr>
                <w:rFonts w:ascii="Calibri" w:eastAsia="Times New Roman" w:hAnsi="Calibri" w:cs="Calibri"/>
                <w:b/>
                <w:color w:val="000000"/>
                <w:sz w:val="16"/>
                <w:szCs w:val="16"/>
              </w:rPr>
            </w:pPr>
            <w:r>
              <w:rPr>
                <w:rFonts w:ascii="Calibri" w:eastAsia="Times New Roman" w:hAnsi="Calibri" w:cs="Calibri"/>
                <w:b/>
                <w:color w:val="000000"/>
                <w:sz w:val="16"/>
                <w:szCs w:val="16"/>
              </w:rPr>
              <w:t>-46</w:t>
            </w:r>
            <w:r w:rsidR="00D506DC">
              <w:rPr>
                <w:rFonts w:ascii="Calibri" w:eastAsia="Times New Roman" w:hAnsi="Calibri" w:cs="Calibri"/>
                <w:b/>
                <w:color w:val="000000"/>
                <w:sz w:val="16"/>
                <w:szCs w:val="16"/>
              </w:rPr>
              <w:t>9.87</w:t>
            </w:r>
          </w:p>
        </w:tc>
      </w:tr>
    </w:tbl>
    <w:p w:rsidR="00584533" w:rsidRDefault="00584533" w:rsidP="00C773A2">
      <w:pPr>
        <w:pStyle w:val="BodyText2"/>
        <w:spacing w:after="0" w:line="240" w:lineRule="auto"/>
        <w:jc w:val="center"/>
        <w:rPr>
          <w:sz w:val="20"/>
          <w:szCs w:val="20"/>
        </w:rPr>
      </w:pPr>
    </w:p>
    <w:tbl>
      <w:tblPr>
        <w:tblW w:w="14180" w:type="dxa"/>
        <w:tblInd w:w="-702" w:type="dxa"/>
        <w:tblLook w:val="04A0"/>
      </w:tblPr>
      <w:tblGrid>
        <w:gridCol w:w="404"/>
        <w:gridCol w:w="4366"/>
        <w:gridCol w:w="665"/>
        <w:gridCol w:w="665"/>
        <w:gridCol w:w="827"/>
        <w:gridCol w:w="827"/>
        <w:gridCol w:w="665"/>
        <w:gridCol w:w="665"/>
        <w:gridCol w:w="827"/>
        <w:gridCol w:w="827"/>
        <w:gridCol w:w="832"/>
        <w:gridCol w:w="810"/>
        <w:gridCol w:w="810"/>
        <w:gridCol w:w="990"/>
      </w:tblGrid>
      <w:tr w:rsidR="00CB4001" w:rsidRPr="004F3A2A" w:rsidTr="00CB4001">
        <w:trPr>
          <w:trHeight w:val="144"/>
        </w:trPr>
        <w:tc>
          <w:tcPr>
            <w:tcW w:w="1418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CB4001" w:rsidRDefault="00232042" w:rsidP="00232042">
            <w:pPr>
              <w:spacing w:after="0" w:line="240" w:lineRule="auto"/>
              <w:jc w:val="center"/>
              <w:rPr>
                <w:rFonts w:ascii="Calibri" w:eastAsia="Times New Roman" w:hAnsi="Calibri" w:cs="Calibri"/>
                <w:color w:val="000000"/>
                <w:sz w:val="16"/>
                <w:szCs w:val="16"/>
              </w:rPr>
            </w:pPr>
            <w:r>
              <w:rPr>
                <w:rFonts w:ascii="Calibri" w:eastAsia="Times New Roman" w:hAnsi="Calibri" w:cs="Calibri"/>
                <w:b/>
                <w:bCs/>
                <w:color w:val="000000"/>
                <w:sz w:val="16"/>
                <w:szCs w:val="16"/>
              </w:rPr>
              <w:t>Appendix</w:t>
            </w:r>
            <w:r w:rsidR="00CB4001">
              <w:rPr>
                <w:rFonts w:ascii="Calibri" w:eastAsia="Times New Roman" w:hAnsi="Calibri" w:cs="Calibri"/>
                <w:b/>
                <w:bCs/>
                <w:color w:val="000000"/>
                <w:sz w:val="16"/>
                <w:szCs w:val="16"/>
              </w:rPr>
              <w:t xml:space="preserve"> 1</w:t>
            </w:r>
            <w:r>
              <w:rPr>
                <w:rFonts w:ascii="Calibri" w:eastAsia="Times New Roman" w:hAnsi="Calibri" w:cs="Calibri"/>
                <w:b/>
                <w:bCs/>
                <w:color w:val="000000"/>
                <w:sz w:val="16"/>
                <w:szCs w:val="16"/>
              </w:rPr>
              <w:t>1</w:t>
            </w:r>
            <w:r w:rsidR="00CB4001">
              <w:rPr>
                <w:rFonts w:ascii="Calibri" w:eastAsia="Times New Roman" w:hAnsi="Calibri" w:cs="Calibri"/>
                <w:b/>
                <w:bCs/>
                <w:color w:val="000000"/>
                <w:sz w:val="16"/>
                <w:szCs w:val="16"/>
              </w:rPr>
              <w:t xml:space="preserve"> </w:t>
            </w:r>
            <w:r w:rsidR="00CB4001" w:rsidRPr="00CF3D44">
              <w:rPr>
                <w:rFonts w:ascii="Calibri" w:eastAsia="Times New Roman" w:hAnsi="Calibri" w:cs="Calibri"/>
                <w:b/>
                <w:color w:val="000000"/>
                <w:sz w:val="16"/>
                <w:szCs w:val="16"/>
              </w:rPr>
              <w:t>Comparison of approval and True up (Rs Cr)</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Particulars</w:t>
            </w:r>
          </w:p>
        </w:tc>
        <w:tc>
          <w:tcPr>
            <w:tcW w:w="29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3A6220">
            <w:pPr>
              <w:spacing w:after="0" w:line="240" w:lineRule="auto"/>
              <w:jc w:val="center"/>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2018-19  Approval</w:t>
            </w:r>
          </w:p>
        </w:tc>
        <w:tc>
          <w:tcPr>
            <w:tcW w:w="2984" w:type="dxa"/>
            <w:gridSpan w:val="4"/>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3A6220">
            <w:pPr>
              <w:spacing w:after="0" w:line="240" w:lineRule="auto"/>
              <w:jc w:val="center"/>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2018-19 KSEBL TU Petition</w:t>
            </w:r>
          </w:p>
        </w:tc>
        <w:tc>
          <w:tcPr>
            <w:tcW w:w="3442" w:type="dxa"/>
            <w:gridSpan w:val="4"/>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b/>
                <w:bCs/>
                <w:color w:val="000000"/>
                <w:sz w:val="16"/>
                <w:szCs w:val="16"/>
              </w:rPr>
              <w:t>Variation between approval and TU</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No</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G</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T</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D</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G</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T</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D</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G</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T</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SBU D</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Cost of Generation (SBU-G)</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481.41</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481.41</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D057F9"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506.79</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D057F9"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506.79</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D057F9">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w:t>
            </w:r>
            <w:r w:rsidR="00D057F9">
              <w:rPr>
                <w:rFonts w:ascii="Calibri" w:eastAsia="Times New Roman" w:hAnsi="Calibri" w:cs="Calibri"/>
                <w:color w:val="000000"/>
                <w:sz w:val="16"/>
                <w:szCs w:val="16"/>
              </w:rPr>
              <w:t>25.38</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D057F9">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w:t>
            </w:r>
            <w:r w:rsidR="00D057F9">
              <w:rPr>
                <w:rFonts w:ascii="Calibri" w:eastAsia="Times New Roman" w:hAnsi="Calibri" w:cs="Calibri"/>
                <w:color w:val="000000"/>
                <w:sz w:val="16"/>
                <w:szCs w:val="16"/>
              </w:rPr>
              <w:t>5.38</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Cost of Power Purchase</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7850.77</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7850.77</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7826.86</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7826.86</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23.91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23.91</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Cost of Intra-State Transmission (SBU-T)</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874.60</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874.60</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564CD7" w:rsidP="00D057F9">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85</w:t>
            </w:r>
            <w:r w:rsidR="00027663">
              <w:rPr>
                <w:rFonts w:ascii="Calibri" w:eastAsia="Times New Roman" w:hAnsi="Calibri" w:cs="Calibri"/>
                <w:color w:val="000000"/>
                <w:sz w:val="16"/>
                <w:szCs w:val="16"/>
              </w:rPr>
              <w:t>8.</w:t>
            </w:r>
            <w:r w:rsidR="00D057F9">
              <w:rPr>
                <w:rFonts w:ascii="Calibri" w:eastAsia="Times New Roman" w:hAnsi="Calibri" w:cs="Calibri"/>
                <w:color w:val="000000"/>
                <w:sz w:val="16"/>
                <w:szCs w:val="16"/>
              </w:rPr>
              <w:t>64</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027663" w:rsidP="00D057F9">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858.</w:t>
            </w:r>
            <w:r w:rsidR="00D057F9">
              <w:rPr>
                <w:rFonts w:ascii="Calibri" w:eastAsia="Times New Roman" w:hAnsi="Calibri" w:cs="Calibri"/>
                <w:color w:val="000000"/>
                <w:sz w:val="16"/>
                <w:szCs w:val="16"/>
              </w:rPr>
              <w:t>64</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D057F9"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15.96</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D057F9"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15.96</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Cost of generation of power</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3.29</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3.29</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-3.29</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-3.29</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Interest &amp; Financial Charges</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Interest on loans</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69.88</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90.89</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180.27</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341.04</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Less: Capitalized</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Net interest</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71.15</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127.28</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149.90</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348.33</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69.88</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90.89</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180.27</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341.04</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1.27</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36.39</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-30.37</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7.29</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sz w:val="16"/>
                <w:szCs w:val="16"/>
              </w:rPr>
            </w:pPr>
            <w:r w:rsidRPr="004F3A2A">
              <w:rPr>
                <w:rFonts w:ascii="Calibri" w:eastAsia="Times New Roman" w:hAnsi="Calibri" w:cs="Calibri"/>
                <w:sz w:val="16"/>
                <w:szCs w:val="16"/>
              </w:rPr>
              <w:t>Interest on GPF</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9.37</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20.67</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152.55</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182.59</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8.92</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16.57</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136.68</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162.17</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r>
              <w:rPr>
                <w:rFonts w:ascii="Calibri" w:eastAsia="Times New Roman" w:hAnsi="Calibri" w:cs="Calibri"/>
                <w:color w:val="000000"/>
                <w:sz w:val="16"/>
                <w:szCs w:val="16"/>
              </w:rPr>
              <w:t>0.45</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4.10</w:t>
            </w: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15.87</w:t>
            </w:r>
            <w:r w:rsidRPr="004F3A2A">
              <w:rPr>
                <w:rFonts w:ascii="Calibri" w:eastAsia="Times New Roman" w:hAnsi="Calibri" w:cs="Calibri"/>
                <w:color w:val="000000"/>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20.42</w:t>
            </w:r>
            <w:r w:rsidRPr="004F3A2A">
              <w:rPr>
                <w:rFonts w:ascii="Calibri" w:eastAsia="Times New Roman" w:hAnsi="Calibri" w:cs="Calibri"/>
                <w:color w:val="000000"/>
                <w:sz w:val="16"/>
                <w:szCs w:val="16"/>
              </w:rPr>
              <w:t> </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Other interest</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18.41</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18.41</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0.00</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0.00</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-18.41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-18.41</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11</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Interest on Master Trust</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39.67</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87.56</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646.45</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773.68</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42.56</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79.04</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652.08</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773.68</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r>
              <w:rPr>
                <w:rFonts w:ascii="Calibri" w:eastAsia="Times New Roman" w:hAnsi="Calibri" w:cs="Calibri"/>
                <w:color w:val="000000"/>
                <w:sz w:val="16"/>
                <w:szCs w:val="16"/>
              </w:rPr>
              <w:t>-2.89</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8.52</w:t>
            </w: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-5.63</w:t>
            </w:r>
            <w:r w:rsidRPr="004F3A2A">
              <w:rPr>
                <w:rFonts w:ascii="Calibri" w:eastAsia="Times New Roman" w:hAnsi="Calibri" w:cs="Calibri"/>
                <w:color w:val="000000"/>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0.00</w:t>
            </w:r>
            <w:r w:rsidRPr="004F3A2A">
              <w:rPr>
                <w:rFonts w:ascii="Calibri" w:eastAsia="Times New Roman" w:hAnsi="Calibri" w:cs="Calibri"/>
                <w:color w:val="000000"/>
                <w:sz w:val="16"/>
                <w:szCs w:val="16"/>
              </w:rPr>
              <w:t> </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Int on SD</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175.33</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175.33</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170.75</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170.75</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r>
              <w:rPr>
                <w:rFonts w:ascii="Calibri" w:eastAsia="Times New Roman" w:hAnsi="Calibri" w:cs="Calibri"/>
                <w:color w:val="000000"/>
                <w:sz w:val="16"/>
                <w:szCs w:val="16"/>
              </w:rPr>
              <w:t>4.58</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4.58</w:t>
            </w:r>
            <w:r w:rsidRPr="004F3A2A">
              <w:rPr>
                <w:rFonts w:ascii="Calibri" w:eastAsia="Times New Roman" w:hAnsi="Calibri" w:cs="Calibri"/>
                <w:color w:val="000000"/>
                <w:sz w:val="16"/>
                <w:szCs w:val="16"/>
              </w:rPr>
              <w:t> </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13</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Working capital interest</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6.08</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15.67</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21.75</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6.21</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15.76</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21.97</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-0.13</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-0.09</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0.00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-0.22</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14</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Carrying cost</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304.08</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304.08</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592.63</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592.63</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-288.55</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-288.55</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15</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Carrying cost on current year gap</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36.</w:t>
            </w:r>
            <w:r>
              <w:rPr>
                <w:rFonts w:ascii="Calibri" w:eastAsia="Times New Roman" w:hAnsi="Calibri" w:cs="Calibri"/>
                <w:color w:val="000000"/>
                <w:sz w:val="16"/>
                <w:szCs w:val="16"/>
              </w:rPr>
              <w:t>48</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36.</w:t>
            </w:r>
            <w:r>
              <w:rPr>
                <w:rFonts w:ascii="Calibri" w:eastAsia="Times New Roman" w:hAnsi="Calibri" w:cs="Calibri"/>
                <w:color w:val="000000"/>
                <w:sz w:val="16"/>
                <w:szCs w:val="16"/>
              </w:rPr>
              <w:t>48</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r>
              <w:rPr>
                <w:rFonts w:ascii="Calibri" w:eastAsia="Times New Roman" w:hAnsi="Calibri" w:cs="Calibri"/>
                <w:color w:val="000000"/>
                <w:sz w:val="16"/>
                <w:szCs w:val="16"/>
              </w:rPr>
              <w:t>-36.48</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-36.48</w:t>
            </w:r>
            <w:r w:rsidRPr="004F3A2A">
              <w:rPr>
                <w:rFonts w:ascii="Calibri" w:eastAsia="Times New Roman" w:hAnsi="Calibri" w:cs="Calibri"/>
                <w:color w:val="000000"/>
                <w:sz w:val="16"/>
                <w:szCs w:val="16"/>
              </w:rPr>
              <w:t> </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 I&amp;F</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126.27</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251.18</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1428.31</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1805.76</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127.58</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202.26</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1787.30</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2117.13</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522383" w:rsidRDefault="00522383" w:rsidP="00522383">
            <w:pPr>
              <w:spacing w:after="0" w:line="240" w:lineRule="auto"/>
              <w:jc w:val="right"/>
              <w:rPr>
                <w:rFonts w:ascii="Calibri" w:eastAsia="Times New Roman" w:hAnsi="Calibri" w:cs="Calibri"/>
                <w:b/>
                <w:color w:val="000000"/>
                <w:sz w:val="16"/>
                <w:szCs w:val="16"/>
              </w:rPr>
            </w:pPr>
            <w:r w:rsidRPr="00522383">
              <w:rPr>
                <w:rFonts w:ascii="Calibri" w:eastAsia="Times New Roman" w:hAnsi="Calibri" w:cs="Calibri"/>
                <w:b/>
                <w:color w:val="000000"/>
                <w:sz w:val="16"/>
                <w:szCs w:val="16"/>
              </w:rPr>
              <w:t>-1.31</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522383" w:rsidRDefault="00522383" w:rsidP="00522383">
            <w:pPr>
              <w:spacing w:after="0" w:line="240" w:lineRule="auto"/>
              <w:jc w:val="right"/>
              <w:rPr>
                <w:rFonts w:ascii="Calibri" w:eastAsia="Times New Roman" w:hAnsi="Calibri" w:cs="Calibri"/>
                <w:b/>
                <w:color w:val="000000"/>
                <w:sz w:val="16"/>
                <w:szCs w:val="16"/>
              </w:rPr>
            </w:pPr>
            <w:r w:rsidRPr="00522383">
              <w:rPr>
                <w:rFonts w:ascii="Calibri" w:eastAsia="Times New Roman" w:hAnsi="Calibri" w:cs="Calibri"/>
                <w:b/>
                <w:color w:val="000000"/>
                <w:sz w:val="16"/>
                <w:szCs w:val="16"/>
              </w:rPr>
              <w:t>48.92</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522383" w:rsidRDefault="00522383" w:rsidP="00522383">
            <w:pPr>
              <w:spacing w:after="0" w:line="240" w:lineRule="auto"/>
              <w:jc w:val="right"/>
              <w:rPr>
                <w:rFonts w:ascii="Calibri" w:eastAsia="Times New Roman" w:hAnsi="Calibri" w:cs="Calibri"/>
                <w:b/>
                <w:color w:val="000000"/>
                <w:sz w:val="16"/>
                <w:szCs w:val="16"/>
              </w:rPr>
            </w:pPr>
            <w:r w:rsidRPr="00522383">
              <w:rPr>
                <w:rFonts w:ascii="Calibri" w:eastAsia="Times New Roman" w:hAnsi="Calibri" w:cs="Calibri"/>
                <w:b/>
                <w:color w:val="000000"/>
                <w:sz w:val="16"/>
                <w:szCs w:val="16"/>
              </w:rPr>
              <w:t>-358.99</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522383" w:rsidRDefault="00522383" w:rsidP="00522383">
            <w:pPr>
              <w:spacing w:after="0" w:line="240" w:lineRule="auto"/>
              <w:jc w:val="right"/>
              <w:rPr>
                <w:rFonts w:ascii="Calibri" w:eastAsia="Times New Roman" w:hAnsi="Calibri" w:cs="Calibri"/>
                <w:b/>
                <w:color w:val="000000"/>
                <w:sz w:val="16"/>
                <w:szCs w:val="16"/>
              </w:rPr>
            </w:pPr>
            <w:r w:rsidRPr="00522383">
              <w:rPr>
                <w:rFonts w:ascii="Calibri" w:eastAsia="Times New Roman" w:hAnsi="Calibri" w:cs="Calibri"/>
                <w:b/>
                <w:color w:val="000000"/>
                <w:sz w:val="16"/>
                <w:szCs w:val="16"/>
              </w:rPr>
              <w:t>-311.37</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Interest on un funded liability</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10.26</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22.64</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167.10</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200.00</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10.26</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22.64</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167.10</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200.00</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-10.26</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-22.64</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-167.10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-200.00</w:t>
            </w:r>
          </w:p>
        </w:tc>
      </w:tr>
      <w:tr w:rsidR="00522383"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18</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22383" w:rsidRPr="004F3A2A" w:rsidRDefault="00522383"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Depreciation</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130.19</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146.41</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72.24</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348.84</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137.60</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158.88</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107.97</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22383" w:rsidRPr="004F3A2A" w:rsidRDefault="00522383" w:rsidP="00522383">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404.47</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-7.41</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-12.47</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-35.74</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22383"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-55.63</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19</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O&amp;M Expenses</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124.47</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363.23</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264CD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2234.</w:t>
            </w:r>
            <w:r w:rsidR="00264CD3">
              <w:rPr>
                <w:rFonts w:ascii="Calibri" w:eastAsia="Times New Roman" w:hAnsi="Calibri" w:cs="Calibri"/>
                <w:color w:val="000000"/>
                <w:sz w:val="16"/>
                <w:szCs w:val="16"/>
              </w:rPr>
              <w:t>57</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264CD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2722.</w:t>
            </w:r>
            <w:r w:rsidR="00264CD3">
              <w:rPr>
                <w:rFonts w:ascii="Calibri" w:eastAsia="Times New Roman" w:hAnsi="Calibri" w:cs="Calibri"/>
                <w:color w:val="000000"/>
                <w:sz w:val="16"/>
                <w:szCs w:val="16"/>
              </w:rPr>
              <w:t>27</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20</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Employee cost</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8.05</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23.48</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144.47</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176.00</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-8.05</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-23.48</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-144.47</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-176.00</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21</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R&amp;M expenses</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22</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A&amp;G expenses</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23</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O&amp;M New stations</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24</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 O&amp;M Expenses</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124.15</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363.23</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2226.08</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2713.46</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132.52</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386.71</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264CD3">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2379.</w:t>
            </w:r>
            <w:r w:rsidR="00264CD3">
              <w:rPr>
                <w:rFonts w:ascii="Calibri" w:eastAsia="Times New Roman" w:hAnsi="Calibri" w:cs="Calibri"/>
                <w:b/>
                <w:bCs/>
                <w:color w:val="000000"/>
                <w:sz w:val="16"/>
                <w:szCs w:val="16"/>
              </w:rPr>
              <w:t>04</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264CD3">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2898.</w:t>
            </w:r>
            <w:r w:rsidR="00264CD3">
              <w:rPr>
                <w:rFonts w:ascii="Calibri" w:eastAsia="Times New Roman" w:hAnsi="Calibri" w:cs="Calibri"/>
                <w:b/>
                <w:bCs/>
                <w:color w:val="000000"/>
                <w:sz w:val="16"/>
                <w:szCs w:val="16"/>
              </w:rPr>
              <w:t>27</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522383" w:rsidRDefault="00CB4001" w:rsidP="004F3A2A">
            <w:pPr>
              <w:spacing w:after="0" w:line="240" w:lineRule="auto"/>
              <w:jc w:val="right"/>
              <w:rPr>
                <w:rFonts w:ascii="Calibri" w:eastAsia="Times New Roman" w:hAnsi="Calibri" w:cs="Calibri"/>
                <w:b/>
                <w:color w:val="000000"/>
                <w:sz w:val="16"/>
                <w:szCs w:val="16"/>
              </w:rPr>
            </w:pPr>
            <w:r w:rsidRPr="00522383">
              <w:rPr>
                <w:rFonts w:ascii="Calibri" w:eastAsia="Times New Roman" w:hAnsi="Calibri" w:cs="Calibri"/>
                <w:b/>
                <w:color w:val="000000"/>
                <w:sz w:val="16"/>
                <w:szCs w:val="16"/>
              </w:rPr>
              <w:t>-8.37</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522383" w:rsidRDefault="00CB4001" w:rsidP="004F3A2A">
            <w:pPr>
              <w:spacing w:after="0" w:line="240" w:lineRule="auto"/>
              <w:jc w:val="right"/>
              <w:rPr>
                <w:rFonts w:ascii="Calibri" w:eastAsia="Times New Roman" w:hAnsi="Calibri" w:cs="Calibri"/>
                <w:b/>
                <w:color w:val="000000"/>
                <w:sz w:val="16"/>
                <w:szCs w:val="16"/>
              </w:rPr>
            </w:pPr>
            <w:r w:rsidRPr="00522383">
              <w:rPr>
                <w:rFonts w:ascii="Calibri" w:eastAsia="Times New Roman" w:hAnsi="Calibri" w:cs="Calibri"/>
                <w:b/>
                <w:color w:val="000000"/>
                <w:sz w:val="16"/>
                <w:szCs w:val="16"/>
              </w:rPr>
              <w:t>-23.48</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522383" w:rsidRDefault="00CB4001" w:rsidP="00264CD3">
            <w:pPr>
              <w:spacing w:after="0" w:line="240" w:lineRule="auto"/>
              <w:jc w:val="right"/>
              <w:rPr>
                <w:rFonts w:ascii="Calibri" w:eastAsia="Times New Roman" w:hAnsi="Calibri" w:cs="Calibri"/>
                <w:b/>
                <w:color w:val="000000"/>
                <w:sz w:val="16"/>
                <w:szCs w:val="16"/>
              </w:rPr>
            </w:pPr>
            <w:r w:rsidRPr="00522383">
              <w:rPr>
                <w:rFonts w:ascii="Calibri" w:eastAsia="Times New Roman" w:hAnsi="Calibri" w:cs="Calibri"/>
                <w:b/>
                <w:color w:val="000000"/>
                <w:sz w:val="16"/>
                <w:szCs w:val="16"/>
              </w:rPr>
              <w:t>-15</w:t>
            </w:r>
            <w:r w:rsidR="00264CD3" w:rsidRPr="00522383">
              <w:rPr>
                <w:rFonts w:ascii="Calibri" w:eastAsia="Times New Roman" w:hAnsi="Calibri" w:cs="Calibri"/>
                <w:b/>
                <w:color w:val="000000"/>
                <w:sz w:val="16"/>
                <w:szCs w:val="16"/>
              </w:rPr>
              <w:t>2.96</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522383" w:rsidRDefault="00CB4001" w:rsidP="00264CD3">
            <w:pPr>
              <w:spacing w:after="0" w:line="240" w:lineRule="auto"/>
              <w:jc w:val="right"/>
              <w:rPr>
                <w:rFonts w:ascii="Calibri" w:eastAsia="Times New Roman" w:hAnsi="Calibri" w:cs="Calibri"/>
                <w:b/>
                <w:color w:val="000000"/>
                <w:sz w:val="16"/>
                <w:szCs w:val="16"/>
              </w:rPr>
            </w:pPr>
            <w:r w:rsidRPr="00522383">
              <w:rPr>
                <w:rFonts w:ascii="Calibri" w:eastAsia="Times New Roman" w:hAnsi="Calibri" w:cs="Calibri"/>
                <w:b/>
                <w:color w:val="000000"/>
                <w:sz w:val="16"/>
                <w:szCs w:val="16"/>
              </w:rPr>
              <w:t>-18</w:t>
            </w:r>
            <w:r w:rsidR="00264CD3" w:rsidRPr="00522383">
              <w:rPr>
                <w:rFonts w:ascii="Calibri" w:eastAsia="Times New Roman" w:hAnsi="Calibri" w:cs="Calibri"/>
                <w:b/>
                <w:color w:val="000000"/>
                <w:sz w:val="16"/>
                <w:szCs w:val="16"/>
              </w:rPr>
              <w:t>4.81</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D057F9" w:rsidRDefault="00CB4001" w:rsidP="004F3A2A">
            <w:pPr>
              <w:spacing w:after="0" w:line="240" w:lineRule="auto"/>
              <w:rPr>
                <w:rFonts w:ascii="Calibri" w:eastAsia="Times New Roman" w:hAnsi="Calibri" w:cs="Calibri"/>
                <w:bCs/>
                <w:color w:val="000000"/>
                <w:sz w:val="16"/>
                <w:szCs w:val="16"/>
              </w:rPr>
            </w:pPr>
            <w:r w:rsidRPr="00D057F9">
              <w:rPr>
                <w:rFonts w:ascii="Calibri" w:eastAsia="Times New Roman" w:hAnsi="Calibri" w:cs="Calibri"/>
                <w:bCs/>
                <w:color w:val="000000"/>
                <w:sz w:val="16"/>
                <w:szCs w:val="16"/>
              </w:rPr>
              <w:t>Return on equity (14%)</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D057F9" w:rsidRDefault="00CB4001" w:rsidP="004F3A2A">
            <w:pPr>
              <w:spacing w:after="0" w:line="240" w:lineRule="auto"/>
              <w:jc w:val="right"/>
              <w:rPr>
                <w:rFonts w:ascii="Calibri" w:eastAsia="Times New Roman" w:hAnsi="Calibri" w:cs="Calibri"/>
                <w:bCs/>
                <w:color w:val="000000"/>
                <w:sz w:val="16"/>
                <w:szCs w:val="16"/>
              </w:rPr>
            </w:pPr>
            <w:r w:rsidRPr="00D057F9">
              <w:rPr>
                <w:rFonts w:ascii="Calibri" w:eastAsia="Times New Roman" w:hAnsi="Calibri" w:cs="Calibri"/>
                <w:bCs/>
                <w:color w:val="000000"/>
                <w:sz w:val="16"/>
                <w:szCs w:val="16"/>
              </w:rPr>
              <w:t>116.38</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D057F9" w:rsidRDefault="00CB4001" w:rsidP="004F3A2A">
            <w:pPr>
              <w:spacing w:after="0" w:line="240" w:lineRule="auto"/>
              <w:jc w:val="right"/>
              <w:rPr>
                <w:rFonts w:ascii="Calibri" w:eastAsia="Times New Roman" w:hAnsi="Calibri" w:cs="Calibri"/>
                <w:bCs/>
                <w:color w:val="000000"/>
                <w:sz w:val="16"/>
                <w:szCs w:val="16"/>
              </w:rPr>
            </w:pPr>
            <w:r w:rsidRPr="00D057F9">
              <w:rPr>
                <w:rFonts w:ascii="Calibri" w:eastAsia="Times New Roman" w:hAnsi="Calibri" w:cs="Calibri"/>
                <w:bCs/>
                <w:color w:val="000000"/>
                <w:sz w:val="16"/>
                <w:szCs w:val="16"/>
              </w:rPr>
              <w:t>119.99</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D057F9" w:rsidRDefault="00CB4001" w:rsidP="004F3A2A">
            <w:pPr>
              <w:spacing w:after="0" w:line="240" w:lineRule="auto"/>
              <w:jc w:val="right"/>
              <w:rPr>
                <w:rFonts w:ascii="Calibri" w:eastAsia="Times New Roman" w:hAnsi="Calibri" w:cs="Calibri"/>
                <w:bCs/>
                <w:color w:val="000000"/>
                <w:sz w:val="16"/>
                <w:szCs w:val="16"/>
              </w:rPr>
            </w:pPr>
            <w:r w:rsidRPr="00D057F9">
              <w:rPr>
                <w:rFonts w:ascii="Calibri" w:eastAsia="Times New Roman" w:hAnsi="Calibri" w:cs="Calibri"/>
                <w:bCs/>
                <w:color w:val="000000"/>
                <w:sz w:val="16"/>
                <w:szCs w:val="16"/>
              </w:rPr>
              <w:t>253.50</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D057F9" w:rsidRDefault="00CB4001" w:rsidP="004F3A2A">
            <w:pPr>
              <w:spacing w:after="0" w:line="240" w:lineRule="auto"/>
              <w:jc w:val="right"/>
              <w:rPr>
                <w:rFonts w:ascii="Calibri" w:eastAsia="Times New Roman" w:hAnsi="Calibri" w:cs="Calibri"/>
                <w:bCs/>
                <w:color w:val="000000"/>
                <w:sz w:val="16"/>
                <w:szCs w:val="16"/>
              </w:rPr>
            </w:pPr>
            <w:r w:rsidRPr="00D057F9">
              <w:rPr>
                <w:rFonts w:ascii="Calibri" w:eastAsia="Times New Roman" w:hAnsi="Calibri" w:cs="Calibri"/>
                <w:bCs/>
                <w:color w:val="000000"/>
                <w:sz w:val="16"/>
                <w:szCs w:val="16"/>
              </w:rPr>
              <w:t>489.87</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D057F9" w:rsidRDefault="00CB4001" w:rsidP="004F3A2A">
            <w:pPr>
              <w:spacing w:after="0" w:line="240" w:lineRule="auto"/>
              <w:jc w:val="right"/>
              <w:rPr>
                <w:rFonts w:ascii="Calibri" w:eastAsia="Times New Roman" w:hAnsi="Calibri" w:cs="Calibri"/>
                <w:bCs/>
                <w:color w:val="000000"/>
                <w:sz w:val="16"/>
                <w:szCs w:val="16"/>
              </w:rPr>
            </w:pPr>
            <w:r w:rsidRPr="00D057F9">
              <w:rPr>
                <w:rFonts w:ascii="Calibri" w:eastAsia="Times New Roman" w:hAnsi="Calibri" w:cs="Calibri"/>
                <w:bCs/>
                <w:color w:val="000000"/>
                <w:sz w:val="16"/>
                <w:szCs w:val="16"/>
              </w:rPr>
              <w:t>116.38</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D057F9" w:rsidRDefault="00CB4001" w:rsidP="004F3A2A">
            <w:pPr>
              <w:spacing w:after="0" w:line="240" w:lineRule="auto"/>
              <w:jc w:val="right"/>
              <w:rPr>
                <w:rFonts w:ascii="Calibri" w:eastAsia="Times New Roman" w:hAnsi="Calibri" w:cs="Calibri"/>
                <w:bCs/>
                <w:color w:val="000000"/>
                <w:sz w:val="16"/>
                <w:szCs w:val="16"/>
              </w:rPr>
            </w:pPr>
            <w:r w:rsidRPr="00D057F9">
              <w:rPr>
                <w:rFonts w:ascii="Calibri" w:eastAsia="Times New Roman" w:hAnsi="Calibri" w:cs="Calibri"/>
                <w:bCs/>
                <w:color w:val="000000"/>
                <w:sz w:val="16"/>
                <w:szCs w:val="16"/>
              </w:rPr>
              <w:t>119.99</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D057F9" w:rsidRDefault="00CB4001" w:rsidP="004F3A2A">
            <w:pPr>
              <w:spacing w:after="0" w:line="240" w:lineRule="auto"/>
              <w:jc w:val="right"/>
              <w:rPr>
                <w:rFonts w:ascii="Calibri" w:eastAsia="Times New Roman" w:hAnsi="Calibri" w:cs="Calibri"/>
                <w:bCs/>
                <w:color w:val="000000"/>
                <w:sz w:val="16"/>
                <w:szCs w:val="16"/>
              </w:rPr>
            </w:pPr>
            <w:r w:rsidRPr="00D057F9">
              <w:rPr>
                <w:rFonts w:ascii="Calibri" w:eastAsia="Times New Roman" w:hAnsi="Calibri" w:cs="Calibri"/>
                <w:bCs/>
                <w:color w:val="000000"/>
                <w:sz w:val="16"/>
                <w:szCs w:val="16"/>
              </w:rPr>
              <w:t>253.50</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D057F9" w:rsidRDefault="00CB4001" w:rsidP="004F3A2A">
            <w:pPr>
              <w:spacing w:after="0" w:line="240" w:lineRule="auto"/>
              <w:jc w:val="right"/>
              <w:rPr>
                <w:rFonts w:ascii="Calibri" w:eastAsia="Times New Roman" w:hAnsi="Calibri" w:cs="Calibri"/>
                <w:bCs/>
                <w:color w:val="000000"/>
                <w:sz w:val="16"/>
                <w:szCs w:val="16"/>
              </w:rPr>
            </w:pPr>
            <w:r w:rsidRPr="00D057F9">
              <w:rPr>
                <w:rFonts w:ascii="Calibri" w:eastAsia="Times New Roman" w:hAnsi="Calibri" w:cs="Calibri"/>
                <w:bCs/>
                <w:color w:val="000000"/>
                <w:sz w:val="16"/>
                <w:szCs w:val="16"/>
              </w:rPr>
              <w:t>489.87</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0.00</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26</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Other Expenses &amp; PP expenses</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-4.68</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-2.11</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291.38</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284.59</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4.68</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2.11</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-291.38</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-284.59</w:t>
            </w:r>
          </w:p>
        </w:tc>
      </w:tr>
      <w:tr w:rsidR="00514E9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4E91" w:rsidRPr="004F3A2A" w:rsidRDefault="00514E91"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27</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Claim for over achievement of T&amp;D loss reduction target</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28.59</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28.59</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w:t>
            </w:r>
            <w:r w:rsidR="00514E91" w:rsidRPr="004F3A2A">
              <w:rPr>
                <w:rFonts w:ascii="Calibri" w:eastAsia="Times New Roman" w:hAnsi="Calibri" w:cs="Calibri"/>
                <w:color w:val="000000"/>
                <w:sz w:val="16"/>
                <w:szCs w:val="16"/>
              </w:rPr>
              <w:t> </w:t>
            </w:r>
            <w:r>
              <w:rPr>
                <w:rFonts w:ascii="Calibri" w:eastAsia="Times New Roman" w:hAnsi="Calibri" w:cs="Calibri"/>
                <w:color w:val="000000"/>
                <w:sz w:val="16"/>
                <w:szCs w:val="16"/>
              </w:rPr>
              <w:t>28.59</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-28.59</w:t>
            </w:r>
            <w:r w:rsidR="00514E91" w:rsidRPr="004F3A2A">
              <w:rPr>
                <w:rFonts w:ascii="Calibri" w:eastAsia="Times New Roman" w:hAnsi="Calibri" w:cs="Calibri"/>
                <w:color w:val="000000"/>
                <w:sz w:val="16"/>
                <w:szCs w:val="16"/>
              </w:rPr>
              <w:t> </w:t>
            </w:r>
          </w:p>
        </w:tc>
      </w:tr>
      <w:tr w:rsidR="00514E9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4E91" w:rsidRPr="004F3A2A" w:rsidRDefault="00514E91"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Transmn availability incentive</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8.38</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564CD7">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8.38</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22383" w:rsidP="00522383">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w:t>
            </w:r>
            <w:r w:rsidR="00514E91" w:rsidRPr="004F3A2A">
              <w:rPr>
                <w:rFonts w:ascii="Calibri" w:eastAsia="Times New Roman" w:hAnsi="Calibri" w:cs="Calibri"/>
                <w:color w:val="000000"/>
                <w:sz w:val="16"/>
                <w:szCs w:val="16"/>
              </w:rPr>
              <w:t> </w:t>
            </w:r>
            <w:r>
              <w:rPr>
                <w:rFonts w:ascii="Calibri" w:eastAsia="Times New Roman" w:hAnsi="Calibri" w:cs="Calibri"/>
                <w:color w:val="000000"/>
                <w:sz w:val="16"/>
                <w:szCs w:val="16"/>
              </w:rPr>
              <w:t>8.38</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r w:rsidR="00522383">
              <w:rPr>
                <w:rFonts w:ascii="Calibri" w:eastAsia="Times New Roman" w:hAnsi="Calibri" w:cs="Calibri"/>
                <w:color w:val="000000"/>
                <w:sz w:val="16"/>
                <w:szCs w:val="16"/>
              </w:rPr>
              <w:t>-8.38</w:t>
            </w:r>
          </w:p>
        </w:tc>
      </w:tr>
      <w:tr w:rsidR="00514E9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4E91" w:rsidRPr="004F3A2A" w:rsidRDefault="00514E91" w:rsidP="00522383">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29</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Onetime expenses-CMDRF</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1.79</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3.96</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29.25</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35.00</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-1.79</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-3.96</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-29.25</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514E91" w:rsidRPr="004F3A2A" w:rsidRDefault="00514E9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-35.00</w:t>
            </w:r>
          </w:p>
        </w:tc>
      </w:tr>
      <w:tr w:rsidR="00CB4001" w:rsidRPr="004F3A2A" w:rsidTr="00514E91">
        <w:trPr>
          <w:trHeight w:val="287"/>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BD50C8" w:rsidP="00514E91">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w:t>
            </w:r>
            <w:r w:rsidR="00514E91">
              <w:rPr>
                <w:rFonts w:ascii="Calibri" w:eastAsia="Times New Roman" w:hAnsi="Calibri" w:cs="Calibri"/>
                <w:color w:val="000000"/>
                <w:sz w:val="16"/>
                <w:szCs w:val="16"/>
              </w:rPr>
              <w:t>0</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Past gap recovery</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400.00</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400.00</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400.00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400.00</w:t>
            </w:r>
          </w:p>
        </w:tc>
      </w:tr>
      <w:tr w:rsidR="00BD50C8"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0C8" w:rsidRPr="004F3A2A" w:rsidRDefault="00BD50C8" w:rsidP="00514E91">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w:t>
            </w:r>
            <w:r w:rsidR="00514E91">
              <w:rPr>
                <w:rFonts w:ascii="Calibri" w:eastAsia="Times New Roman" w:hAnsi="Calibri" w:cs="Calibri"/>
                <w:color w:val="000000"/>
                <w:sz w:val="16"/>
                <w:szCs w:val="16"/>
              </w:rPr>
              <w:t>1</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BD50C8" w:rsidRPr="004F3A2A" w:rsidRDefault="00BD50C8"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 ARR</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507.24</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903.45</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13754.02</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13808.70</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BD50C8" w:rsidRPr="004F3A2A" w:rsidRDefault="00514E91"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524.73</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BD50C8" w:rsidRPr="004F3A2A" w:rsidRDefault="00BD50C8" w:rsidP="00514E91">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900.</w:t>
            </w:r>
            <w:r w:rsidR="00514E91">
              <w:rPr>
                <w:rFonts w:ascii="Calibri" w:eastAsia="Times New Roman" w:hAnsi="Calibri" w:cs="Calibri"/>
                <w:b/>
                <w:bCs/>
                <w:color w:val="000000"/>
                <w:sz w:val="16"/>
                <w:szCs w:val="16"/>
              </w:rPr>
              <w:t>71</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BD50C8" w:rsidRPr="004F3A2A" w:rsidRDefault="00522383" w:rsidP="00347224">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14236.44</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BD50C8" w:rsidRPr="004F3A2A" w:rsidRDefault="00CD73FB" w:rsidP="00CD73FB">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14296</w:t>
            </w:r>
            <w:r w:rsidR="00514E91">
              <w:rPr>
                <w:rFonts w:ascii="Calibri" w:eastAsia="Times New Roman" w:hAnsi="Calibri" w:cs="Calibri"/>
                <w:b/>
                <w:bCs/>
                <w:color w:val="000000"/>
                <w:sz w:val="16"/>
                <w:szCs w:val="16"/>
              </w:rPr>
              <w:t>.</w:t>
            </w:r>
            <w:r>
              <w:rPr>
                <w:rFonts w:ascii="Calibri" w:eastAsia="Times New Roman" w:hAnsi="Calibri" w:cs="Calibri"/>
                <w:b/>
                <w:bCs/>
                <w:color w:val="000000"/>
                <w:sz w:val="16"/>
                <w:szCs w:val="16"/>
              </w:rPr>
              <w:t>45</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BD50C8" w:rsidRPr="00F30048" w:rsidRDefault="00D057F9" w:rsidP="004F3A2A">
            <w:pPr>
              <w:spacing w:after="0" w:line="240" w:lineRule="auto"/>
              <w:jc w:val="right"/>
              <w:rPr>
                <w:rFonts w:ascii="Calibri" w:eastAsia="Times New Roman" w:hAnsi="Calibri" w:cs="Calibri"/>
                <w:b/>
                <w:color w:val="000000"/>
                <w:sz w:val="16"/>
                <w:szCs w:val="16"/>
              </w:rPr>
            </w:pPr>
            <w:r>
              <w:rPr>
                <w:rFonts w:ascii="Calibri" w:eastAsia="Times New Roman" w:hAnsi="Calibri" w:cs="Calibri"/>
                <w:b/>
                <w:color w:val="000000"/>
                <w:sz w:val="16"/>
                <w:szCs w:val="16"/>
              </w:rPr>
              <w:t>-17.49</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BD50C8" w:rsidRPr="00F30048" w:rsidRDefault="00BD50C8" w:rsidP="00D057F9">
            <w:pPr>
              <w:spacing w:after="0" w:line="240" w:lineRule="auto"/>
              <w:jc w:val="right"/>
              <w:rPr>
                <w:rFonts w:ascii="Calibri" w:eastAsia="Times New Roman" w:hAnsi="Calibri" w:cs="Calibri"/>
                <w:b/>
                <w:color w:val="000000"/>
                <w:sz w:val="16"/>
                <w:szCs w:val="16"/>
              </w:rPr>
            </w:pPr>
            <w:r w:rsidRPr="00F30048">
              <w:rPr>
                <w:rFonts w:ascii="Calibri" w:eastAsia="Times New Roman" w:hAnsi="Calibri" w:cs="Calibri"/>
                <w:b/>
                <w:color w:val="000000"/>
                <w:sz w:val="16"/>
                <w:szCs w:val="16"/>
              </w:rPr>
              <w:t>2.</w:t>
            </w:r>
            <w:r w:rsidR="00D057F9">
              <w:rPr>
                <w:rFonts w:ascii="Calibri" w:eastAsia="Times New Roman" w:hAnsi="Calibri" w:cs="Calibri"/>
                <w:b/>
                <w:color w:val="000000"/>
                <w:sz w:val="16"/>
                <w:szCs w:val="16"/>
              </w:rPr>
              <w:t>74</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BD50C8" w:rsidRPr="00F30048" w:rsidRDefault="00BD50C8" w:rsidP="00CD73FB">
            <w:pPr>
              <w:spacing w:after="0" w:line="240" w:lineRule="auto"/>
              <w:jc w:val="right"/>
              <w:rPr>
                <w:rFonts w:ascii="Calibri" w:eastAsia="Times New Roman" w:hAnsi="Calibri" w:cs="Calibri"/>
                <w:b/>
                <w:color w:val="000000"/>
                <w:sz w:val="16"/>
                <w:szCs w:val="16"/>
              </w:rPr>
            </w:pPr>
            <w:r w:rsidRPr="00F30048">
              <w:rPr>
                <w:rFonts w:ascii="Calibri" w:eastAsia="Times New Roman" w:hAnsi="Calibri" w:cs="Calibri"/>
                <w:b/>
                <w:color w:val="000000"/>
                <w:sz w:val="16"/>
                <w:szCs w:val="16"/>
              </w:rPr>
              <w:t>-</w:t>
            </w:r>
            <w:r w:rsidR="00D057F9">
              <w:rPr>
                <w:rFonts w:ascii="Calibri" w:eastAsia="Times New Roman" w:hAnsi="Calibri" w:cs="Calibri"/>
                <w:b/>
                <w:color w:val="000000"/>
                <w:sz w:val="16"/>
                <w:szCs w:val="16"/>
              </w:rPr>
              <w:t>4</w:t>
            </w:r>
            <w:r w:rsidR="00CD73FB">
              <w:rPr>
                <w:rFonts w:ascii="Calibri" w:eastAsia="Times New Roman" w:hAnsi="Calibri" w:cs="Calibri"/>
                <w:b/>
                <w:color w:val="000000"/>
                <w:sz w:val="16"/>
                <w:szCs w:val="16"/>
              </w:rPr>
              <w:t>82.42</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BD50C8" w:rsidRPr="00F30048" w:rsidRDefault="00BD50C8" w:rsidP="00CD73FB">
            <w:pPr>
              <w:spacing w:after="0" w:line="240" w:lineRule="auto"/>
              <w:jc w:val="right"/>
              <w:rPr>
                <w:rFonts w:ascii="Calibri" w:eastAsia="Times New Roman" w:hAnsi="Calibri" w:cs="Calibri"/>
                <w:b/>
                <w:color w:val="000000"/>
                <w:sz w:val="16"/>
                <w:szCs w:val="16"/>
              </w:rPr>
            </w:pPr>
            <w:r w:rsidRPr="00F30048">
              <w:rPr>
                <w:rFonts w:ascii="Calibri" w:eastAsia="Times New Roman" w:hAnsi="Calibri" w:cs="Calibri"/>
                <w:b/>
                <w:color w:val="000000"/>
                <w:sz w:val="16"/>
                <w:szCs w:val="16"/>
              </w:rPr>
              <w:t>-</w:t>
            </w:r>
            <w:r w:rsidR="00D057F9">
              <w:rPr>
                <w:rFonts w:ascii="Calibri" w:eastAsia="Times New Roman" w:hAnsi="Calibri" w:cs="Calibri"/>
                <w:b/>
                <w:color w:val="000000"/>
                <w:sz w:val="16"/>
                <w:szCs w:val="16"/>
              </w:rPr>
              <w:t>48</w:t>
            </w:r>
            <w:r w:rsidR="00CD73FB">
              <w:rPr>
                <w:rFonts w:ascii="Calibri" w:eastAsia="Times New Roman" w:hAnsi="Calibri" w:cs="Calibri"/>
                <w:b/>
                <w:color w:val="000000"/>
                <w:sz w:val="16"/>
                <w:szCs w:val="16"/>
              </w:rPr>
              <w:t>7.75</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BD50C8"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w:t>
            </w:r>
            <w:r w:rsidR="00514E91">
              <w:rPr>
                <w:rFonts w:ascii="Calibri" w:eastAsia="Times New Roman" w:hAnsi="Calibri" w:cs="Calibri"/>
                <w:color w:val="000000"/>
                <w:sz w:val="16"/>
                <w:szCs w:val="16"/>
              </w:rPr>
              <w:t>2</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Less Tariff Income/ Rev from operation</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12433.68</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12433.68</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12939.20</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12939.20</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-505.52</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-505.52</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BD50C8" w:rsidP="00514E91">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w:t>
            </w:r>
            <w:r w:rsidR="00514E91">
              <w:rPr>
                <w:rFonts w:ascii="Calibri" w:eastAsia="Times New Roman" w:hAnsi="Calibri" w:cs="Calibri"/>
                <w:color w:val="000000"/>
                <w:sz w:val="16"/>
                <w:szCs w:val="16"/>
              </w:rPr>
              <w:t>3</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Less: Revenue from external sale</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756.64</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756.64</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756.64</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756.64</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34</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Less Non-Tariff Income</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25.83</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28.85</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531.55</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586.23</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17.94</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42.07</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537.36</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597.37</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7.89</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-13.22</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-5.81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color w:val="000000"/>
                <w:sz w:val="16"/>
                <w:szCs w:val="16"/>
              </w:rPr>
            </w:pPr>
            <w:r w:rsidRPr="004F3A2A">
              <w:rPr>
                <w:rFonts w:ascii="Calibri" w:eastAsia="Times New Roman" w:hAnsi="Calibri" w:cs="Calibri"/>
                <w:color w:val="000000"/>
                <w:sz w:val="16"/>
                <w:szCs w:val="16"/>
              </w:rPr>
              <w:t>-11.14</w:t>
            </w:r>
          </w:p>
        </w:tc>
      </w:tr>
      <w:tr w:rsidR="00CB4001"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35</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CB4001" w:rsidRPr="004F3A2A" w:rsidRDefault="00CB4001"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Total ERC/ Transfer price</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481.41</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874.60</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13721.87</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13776.55</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514E91" w:rsidP="004F3A2A">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506.79</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564CD7" w:rsidP="00514E91">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85</w:t>
            </w:r>
            <w:r w:rsidR="00027663">
              <w:rPr>
                <w:rFonts w:ascii="Calibri" w:eastAsia="Times New Roman" w:hAnsi="Calibri" w:cs="Calibri"/>
                <w:b/>
                <w:bCs/>
                <w:color w:val="000000"/>
                <w:sz w:val="16"/>
                <w:szCs w:val="16"/>
              </w:rPr>
              <w:t>8.</w:t>
            </w:r>
            <w:r w:rsidR="00514E91">
              <w:rPr>
                <w:rFonts w:ascii="Calibri" w:eastAsia="Times New Roman" w:hAnsi="Calibri" w:cs="Calibri"/>
                <w:b/>
                <w:bCs/>
                <w:color w:val="000000"/>
                <w:sz w:val="16"/>
                <w:szCs w:val="16"/>
              </w:rPr>
              <w:t>64</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13476.56</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CB4001" w:rsidRPr="004F3A2A" w:rsidRDefault="00CB4001"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13536.57</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CB4001" w:rsidRPr="00F30048" w:rsidRDefault="00CB4001" w:rsidP="004F3A2A">
            <w:pPr>
              <w:spacing w:after="0" w:line="240" w:lineRule="auto"/>
              <w:jc w:val="right"/>
              <w:rPr>
                <w:rFonts w:ascii="Calibri" w:eastAsia="Times New Roman" w:hAnsi="Calibri" w:cs="Calibri"/>
                <w:b/>
                <w:color w:val="000000"/>
                <w:sz w:val="16"/>
                <w:szCs w:val="16"/>
              </w:rPr>
            </w:pPr>
            <w:r w:rsidRPr="00F30048">
              <w:rPr>
                <w:rFonts w:ascii="Calibri" w:eastAsia="Times New Roman" w:hAnsi="Calibri" w:cs="Calibri"/>
                <w:b/>
                <w:color w:val="000000"/>
                <w:sz w:val="16"/>
                <w:szCs w:val="16"/>
              </w:rPr>
              <w:t>-28.95</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F30048" w:rsidRDefault="00564CD7" w:rsidP="004F3A2A">
            <w:pPr>
              <w:spacing w:after="0" w:line="240" w:lineRule="auto"/>
              <w:jc w:val="right"/>
              <w:rPr>
                <w:rFonts w:ascii="Calibri" w:eastAsia="Times New Roman" w:hAnsi="Calibri" w:cs="Calibri"/>
                <w:b/>
                <w:color w:val="000000"/>
                <w:sz w:val="16"/>
                <w:szCs w:val="16"/>
              </w:rPr>
            </w:pPr>
            <w:r w:rsidRPr="00F30048">
              <w:rPr>
                <w:rFonts w:ascii="Calibri" w:eastAsia="Times New Roman" w:hAnsi="Calibri" w:cs="Calibri"/>
                <w:b/>
                <w:color w:val="000000"/>
                <w:sz w:val="16"/>
                <w:szCs w:val="16"/>
              </w:rPr>
              <w:t>14.80</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B4001" w:rsidRPr="00F30048" w:rsidRDefault="00CB4001" w:rsidP="004F3A2A">
            <w:pPr>
              <w:spacing w:after="0" w:line="240" w:lineRule="auto"/>
              <w:jc w:val="right"/>
              <w:rPr>
                <w:rFonts w:ascii="Calibri" w:eastAsia="Times New Roman" w:hAnsi="Calibri" w:cs="Calibri"/>
                <w:b/>
                <w:color w:val="000000"/>
                <w:sz w:val="16"/>
                <w:szCs w:val="16"/>
              </w:rPr>
            </w:pPr>
            <w:r w:rsidRPr="00F30048">
              <w:rPr>
                <w:rFonts w:ascii="Calibri" w:eastAsia="Times New Roman" w:hAnsi="Calibri" w:cs="Calibri"/>
                <w:b/>
                <w:color w:val="000000"/>
                <w:sz w:val="16"/>
                <w:szCs w:val="16"/>
              </w:rPr>
              <w:t>245.31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CB4001" w:rsidRPr="00F30048" w:rsidRDefault="00CB4001" w:rsidP="004F3A2A">
            <w:pPr>
              <w:spacing w:after="0" w:line="240" w:lineRule="auto"/>
              <w:jc w:val="right"/>
              <w:rPr>
                <w:rFonts w:ascii="Calibri" w:eastAsia="Times New Roman" w:hAnsi="Calibri" w:cs="Calibri"/>
                <w:b/>
                <w:color w:val="000000"/>
                <w:sz w:val="16"/>
                <w:szCs w:val="16"/>
              </w:rPr>
            </w:pPr>
            <w:r w:rsidRPr="00F30048">
              <w:rPr>
                <w:rFonts w:ascii="Calibri" w:eastAsia="Times New Roman" w:hAnsi="Calibri" w:cs="Calibri"/>
                <w:b/>
                <w:color w:val="000000"/>
                <w:sz w:val="16"/>
                <w:szCs w:val="16"/>
              </w:rPr>
              <w:t>239.98</w:t>
            </w:r>
          </w:p>
        </w:tc>
      </w:tr>
      <w:tr w:rsidR="00BD50C8" w:rsidRPr="004F3A2A" w:rsidTr="00CB4001">
        <w:trPr>
          <w:trHeight w:val="144"/>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0C8" w:rsidRPr="004F3A2A" w:rsidRDefault="00514E91" w:rsidP="004F3A2A">
            <w:pPr>
              <w:spacing w:after="0" w:line="240" w:lineRule="auto"/>
              <w:jc w:val="right"/>
              <w:rPr>
                <w:rFonts w:ascii="Calibri" w:eastAsia="Times New Roman" w:hAnsi="Calibri" w:cs="Calibri"/>
                <w:color w:val="000000"/>
                <w:sz w:val="16"/>
                <w:szCs w:val="16"/>
              </w:rPr>
            </w:pPr>
            <w:r>
              <w:rPr>
                <w:rFonts w:ascii="Calibri" w:eastAsia="Times New Roman" w:hAnsi="Calibri" w:cs="Calibri"/>
                <w:color w:val="000000"/>
                <w:sz w:val="16"/>
                <w:szCs w:val="16"/>
              </w:rPr>
              <w:t>36</w:t>
            </w:r>
          </w:p>
        </w:tc>
        <w:tc>
          <w:tcPr>
            <w:tcW w:w="4366" w:type="dxa"/>
            <w:tcBorders>
              <w:top w:val="single" w:sz="4" w:space="0" w:color="auto"/>
              <w:left w:val="nil"/>
              <w:bottom w:val="single" w:sz="4" w:space="0" w:color="auto"/>
              <w:right w:val="single" w:sz="4" w:space="0" w:color="auto"/>
            </w:tcBorders>
            <w:shd w:val="clear" w:color="auto" w:fill="auto"/>
            <w:vAlign w:val="bottom"/>
            <w:hideMark/>
          </w:tcPr>
          <w:p w:rsidR="00BD50C8" w:rsidRPr="004F3A2A" w:rsidRDefault="00BD50C8"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Net Revenue Gap</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 </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32.15</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jc w:val="right"/>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32.15</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BD50C8" w:rsidRPr="004F3A2A" w:rsidRDefault="00BD50C8"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 </w:t>
            </w:r>
          </w:p>
        </w:tc>
        <w:tc>
          <w:tcPr>
            <w:tcW w:w="665" w:type="dxa"/>
            <w:tcBorders>
              <w:top w:val="single" w:sz="4" w:space="0" w:color="auto"/>
              <w:left w:val="nil"/>
              <w:bottom w:val="single" w:sz="4" w:space="0" w:color="auto"/>
              <w:right w:val="single" w:sz="4" w:space="0" w:color="auto"/>
            </w:tcBorders>
            <w:shd w:val="clear" w:color="000000" w:fill="FFFF00"/>
            <w:noWrap/>
            <w:vAlign w:val="bottom"/>
            <w:hideMark/>
          </w:tcPr>
          <w:p w:rsidR="00BD50C8" w:rsidRPr="004F3A2A" w:rsidRDefault="00BD50C8" w:rsidP="004F3A2A">
            <w:pPr>
              <w:spacing w:after="0" w:line="240" w:lineRule="auto"/>
              <w:rPr>
                <w:rFonts w:ascii="Calibri" w:eastAsia="Times New Roman" w:hAnsi="Calibri" w:cs="Calibri"/>
                <w:b/>
                <w:bCs/>
                <w:color w:val="000000"/>
                <w:sz w:val="16"/>
                <w:szCs w:val="16"/>
              </w:rPr>
            </w:pPr>
            <w:r w:rsidRPr="004F3A2A">
              <w:rPr>
                <w:rFonts w:ascii="Calibri" w:eastAsia="Times New Roman" w:hAnsi="Calibri" w:cs="Calibri"/>
                <w:b/>
                <w:bCs/>
                <w:color w:val="000000"/>
                <w:sz w:val="16"/>
                <w:szCs w:val="16"/>
              </w:rPr>
              <w:t> </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BD50C8" w:rsidRPr="004F3A2A" w:rsidRDefault="00CD73FB" w:rsidP="00CD73FB">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759</w:t>
            </w:r>
            <w:r w:rsidR="00514E91">
              <w:rPr>
                <w:rFonts w:ascii="Calibri" w:eastAsia="Times New Roman" w:hAnsi="Calibri" w:cs="Calibri"/>
                <w:b/>
                <w:bCs/>
                <w:color w:val="000000"/>
                <w:sz w:val="16"/>
                <w:szCs w:val="16"/>
              </w:rPr>
              <w:t>.</w:t>
            </w:r>
            <w:r>
              <w:rPr>
                <w:rFonts w:ascii="Calibri" w:eastAsia="Times New Roman" w:hAnsi="Calibri" w:cs="Calibri"/>
                <w:b/>
                <w:bCs/>
                <w:color w:val="000000"/>
                <w:sz w:val="16"/>
                <w:szCs w:val="16"/>
              </w:rPr>
              <w:t>88</w:t>
            </w:r>
          </w:p>
        </w:tc>
        <w:tc>
          <w:tcPr>
            <w:tcW w:w="827" w:type="dxa"/>
            <w:tcBorders>
              <w:top w:val="single" w:sz="4" w:space="0" w:color="auto"/>
              <w:left w:val="nil"/>
              <w:bottom w:val="single" w:sz="4" w:space="0" w:color="auto"/>
              <w:right w:val="single" w:sz="4" w:space="0" w:color="auto"/>
            </w:tcBorders>
            <w:shd w:val="clear" w:color="000000" w:fill="FFFF00"/>
            <w:noWrap/>
            <w:vAlign w:val="bottom"/>
            <w:hideMark/>
          </w:tcPr>
          <w:p w:rsidR="00BD50C8" w:rsidRPr="004F3A2A" w:rsidRDefault="00514E91" w:rsidP="00CD73FB">
            <w:pPr>
              <w:spacing w:after="0" w:line="240" w:lineRule="auto"/>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75</w:t>
            </w:r>
            <w:r w:rsidR="00CD73FB">
              <w:rPr>
                <w:rFonts w:ascii="Calibri" w:eastAsia="Times New Roman" w:hAnsi="Calibri" w:cs="Calibri"/>
                <w:b/>
                <w:bCs/>
                <w:color w:val="000000"/>
                <w:sz w:val="16"/>
                <w:szCs w:val="16"/>
              </w:rPr>
              <w:t>9</w:t>
            </w:r>
            <w:r>
              <w:rPr>
                <w:rFonts w:ascii="Calibri" w:eastAsia="Times New Roman" w:hAnsi="Calibri" w:cs="Calibri"/>
                <w:b/>
                <w:bCs/>
                <w:color w:val="000000"/>
                <w:sz w:val="16"/>
                <w:szCs w:val="16"/>
              </w:rPr>
              <w:t>.</w:t>
            </w:r>
            <w:r w:rsidR="00CD73FB">
              <w:rPr>
                <w:rFonts w:ascii="Calibri" w:eastAsia="Times New Roman" w:hAnsi="Calibri" w:cs="Calibri"/>
                <w:b/>
                <w:bCs/>
                <w:color w:val="000000"/>
                <w:sz w:val="16"/>
                <w:szCs w:val="16"/>
              </w:rPr>
              <w:t>88</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BD50C8" w:rsidRPr="004F3A2A" w:rsidRDefault="00BD50C8" w:rsidP="004F3A2A">
            <w:pPr>
              <w:spacing w:after="0" w:line="240" w:lineRule="auto"/>
              <w:rPr>
                <w:rFonts w:ascii="Calibri" w:eastAsia="Times New Roman" w:hAnsi="Calibri" w:cs="Calibri"/>
                <w:color w:val="000000"/>
                <w:sz w:val="16"/>
                <w:szCs w:val="16"/>
              </w:rPr>
            </w:pPr>
            <w:r w:rsidRPr="004F3A2A">
              <w:rPr>
                <w:rFonts w:ascii="Calibri" w:eastAsia="Times New Roman" w:hAnsi="Calibri" w:cs="Calibri"/>
                <w:color w:val="000000"/>
                <w:sz w:val="16"/>
                <w:szCs w:val="16"/>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BD50C8" w:rsidRPr="00F30048" w:rsidRDefault="006A46F0" w:rsidP="00CD73FB">
            <w:pPr>
              <w:spacing w:after="0" w:line="240" w:lineRule="auto"/>
              <w:jc w:val="right"/>
              <w:rPr>
                <w:rFonts w:ascii="Calibri" w:eastAsia="Times New Roman" w:hAnsi="Calibri" w:cs="Calibri"/>
                <w:b/>
                <w:color w:val="000000"/>
                <w:sz w:val="16"/>
                <w:szCs w:val="16"/>
              </w:rPr>
            </w:pPr>
            <w:r>
              <w:rPr>
                <w:rFonts w:ascii="Calibri" w:eastAsia="Times New Roman" w:hAnsi="Calibri" w:cs="Calibri"/>
                <w:b/>
                <w:color w:val="000000"/>
                <w:sz w:val="16"/>
                <w:szCs w:val="16"/>
              </w:rPr>
              <w:t>-</w:t>
            </w:r>
            <w:r w:rsidR="00D057F9">
              <w:rPr>
                <w:rFonts w:ascii="Calibri" w:eastAsia="Times New Roman" w:hAnsi="Calibri" w:cs="Calibri"/>
                <w:b/>
                <w:color w:val="000000"/>
                <w:sz w:val="16"/>
                <w:szCs w:val="16"/>
              </w:rPr>
              <w:t>72</w:t>
            </w:r>
            <w:r w:rsidR="00CD73FB">
              <w:rPr>
                <w:rFonts w:ascii="Calibri" w:eastAsia="Times New Roman" w:hAnsi="Calibri" w:cs="Calibri"/>
                <w:b/>
                <w:color w:val="000000"/>
                <w:sz w:val="16"/>
                <w:szCs w:val="16"/>
              </w:rPr>
              <w:t>7</w:t>
            </w:r>
            <w:r w:rsidR="00D057F9">
              <w:rPr>
                <w:rFonts w:ascii="Calibri" w:eastAsia="Times New Roman" w:hAnsi="Calibri" w:cs="Calibri"/>
                <w:b/>
                <w:color w:val="000000"/>
                <w:sz w:val="16"/>
                <w:szCs w:val="16"/>
              </w:rPr>
              <w:t>.</w:t>
            </w:r>
            <w:r w:rsidR="00CD73FB">
              <w:rPr>
                <w:rFonts w:ascii="Calibri" w:eastAsia="Times New Roman" w:hAnsi="Calibri" w:cs="Calibri"/>
                <w:b/>
                <w:color w:val="000000"/>
                <w:sz w:val="16"/>
                <w:szCs w:val="16"/>
              </w:rPr>
              <w:t>73</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BD50C8" w:rsidRPr="00F30048" w:rsidRDefault="006A46F0" w:rsidP="00CD73FB">
            <w:pPr>
              <w:spacing w:after="0" w:line="240" w:lineRule="auto"/>
              <w:jc w:val="right"/>
              <w:rPr>
                <w:rFonts w:ascii="Calibri" w:eastAsia="Times New Roman" w:hAnsi="Calibri" w:cs="Calibri"/>
                <w:b/>
                <w:color w:val="000000"/>
                <w:sz w:val="16"/>
                <w:szCs w:val="16"/>
              </w:rPr>
            </w:pPr>
            <w:r>
              <w:rPr>
                <w:rFonts w:ascii="Calibri" w:eastAsia="Times New Roman" w:hAnsi="Calibri" w:cs="Calibri"/>
                <w:b/>
                <w:color w:val="000000"/>
                <w:sz w:val="16"/>
                <w:szCs w:val="16"/>
              </w:rPr>
              <w:t>-</w:t>
            </w:r>
            <w:r w:rsidR="00CD73FB">
              <w:rPr>
                <w:rFonts w:ascii="Calibri" w:eastAsia="Times New Roman" w:hAnsi="Calibri" w:cs="Calibri"/>
                <w:b/>
                <w:color w:val="000000"/>
                <w:sz w:val="16"/>
                <w:szCs w:val="16"/>
              </w:rPr>
              <w:t>727</w:t>
            </w:r>
            <w:r w:rsidR="00D057F9">
              <w:rPr>
                <w:rFonts w:ascii="Calibri" w:eastAsia="Times New Roman" w:hAnsi="Calibri" w:cs="Calibri"/>
                <w:b/>
                <w:color w:val="000000"/>
                <w:sz w:val="16"/>
                <w:szCs w:val="16"/>
              </w:rPr>
              <w:t>.</w:t>
            </w:r>
            <w:r w:rsidR="00CD73FB">
              <w:rPr>
                <w:rFonts w:ascii="Calibri" w:eastAsia="Times New Roman" w:hAnsi="Calibri" w:cs="Calibri"/>
                <w:b/>
                <w:color w:val="000000"/>
                <w:sz w:val="16"/>
                <w:szCs w:val="16"/>
              </w:rPr>
              <w:t>73</w:t>
            </w:r>
          </w:p>
        </w:tc>
      </w:tr>
    </w:tbl>
    <w:p w:rsidR="004F3A2A" w:rsidRDefault="004F3A2A" w:rsidP="002347D7">
      <w:pPr>
        <w:pStyle w:val="BodyText2"/>
        <w:spacing w:after="0" w:line="240" w:lineRule="auto"/>
        <w:jc w:val="center"/>
        <w:rPr>
          <w:sz w:val="20"/>
          <w:szCs w:val="20"/>
        </w:rPr>
      </w:pPr>
    </w:p>
    <w:p w:rsidR="004F3A2A" w:rsidRDefault="004F3A2A" w:rsidP="002347D7">
      <w:pPr>
        <w:pStyle w:val="BodyText2"/>
        <w:spacing w:after="0" w:line="240" w:lineRule="auto"/>
        <w:jc w:val="center"/>
        <w:rPr>
          <w:sz w:val="20"/>
          <w:szCs w:val="20"/>
        </w:rPr>
      </w:pPr>
    </w:p>
    <w:p w:rsidR="00E66096" w:rsidRPr="00D173B4" w:rsidRDefault="00E66096" w:rsidP="003E130F">
      <w:pPr>
        <w:pStyle w:val="BodyText2"/>
        <w:shd w:val="clear" w:color="auto" w:fill="C6D9F1" w:themeFill="text2" w:themeFillTint="33"/>
        <w:spacing w:after="0" w:line="240" w:lineRule="auto"/>
        <w:jc w:val="center"/>
        <w:rPr>
          <w:sz w:val="20"/>
          <w:szCs w:val="20"/>
        </w:rPr>
        <w:sectPr w:rsidR="00E66096" w:rsidRPr="00D173B4" w:rsidSect="002347D7">
          <w:pgSz w:w="15840" w:h="12240" w:orient="landscape"/>
          <w:pgMar w:top="1440" w:right="1440" w:bottom="1440" w:left="1440" w:header="709" w:footer="709" w:gutter="0"/>
          <w:cols w:space="708"/>
          <w:docGrid w:linePitch="360"/>
        </w:sectPr>
      </w:pPr>
      <w:r>
        <w:rPr>
          <w:sz w:val="20"/>
          <w:szCs w:val="20"/>
        </w:rPr>
        <w:t>--------------- End of Chapter 5 ---------------</w:t>
      </w:r>
    </w:p>
    <w:p w:rsidR="00E66096" w:rsidRDefault="00E66096" w:rsidP="00D3782C">
      <w:pPr>
        <w:pStyle w:val="BodyText2"/>
        <w:spacing w:after="0" w:line="240" w:lineRule="auto"/>
        <w:jc w:val="center"/>
        <w:rPr>
          <w:sz w:val="20"/>
          <w:szCs w:val="20"/>
        </w:rPr>
      </w:pPr>
    </w:p>
    <w:sectPr w:rsidR="00E66096" w:rsidSect="00E66096">
      <w:pgSz w:w="12240" w:h="15840"/>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B89" w:rsidRDefault="00D36B89" w:rsidP="004118A5">
      <w:pPr>
        <w:spacing w:after="0" w:line="240" w:lineRule="auto"/>
      </w:pPr>
      <w:r>
        <w:separator/>
      </w:r>
    </w:p>
  </w:endnote>
  <w:endnote w:type="continuationSeparator" w:id="1">
    <w:p w:rsidR="00D36B89" w:rsidRDefault="00D36B89" w:rsidP="00411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ELGMMF+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669626"/>
      <w:docPartObj>
        <w:docPartGallery w:val="Page Numbers (Bottom of Page)"/>
        <w:docPartUnique/>
      </w:docPartObj>
    </w:sdtPr>
    <w:sdtContent>
      <w:p w:rsidR="00F759DF" w:rsidRDefault="00301383">
        <w:pPr>
          <w:pStyle w:val="Footer"/>
          <w:jc w:val="center"/>
        </w:pPr>
        <w:fldSimple w:instr=" PAGE   \* MERGEFORMAT ">
          <w:r w:rsidR="00553266">
            <w:rPr>
              <w:noProof/>
            </w:rPr>
            <w:t>26</w:t>
          </w:r>
        </w:fldSimple>
      </w:p>
    </w:sdtContent>
  </w:sdt>
  <w:p w:rsidR="00F759DF" w:rsidRDefault="00F759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B89" w:rsidRDefault="00D36B89" w:rsidP="004118A5">
      <w:pPr>
        <w:spacing w:after="0" w:line="240" w:lineRule="auto"/>
      </w:pPr>
      <w:r>
        <w:separator/>
      </w:r>
    </w:p>
  </w:footnote>
  <w:footnote w:type="continuationSeparator" w:id="1">
    <w:p w:rsidR="00D36B89" w:rsidRDefault="00D36B89" w:rsidP="004118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51E2BCE4"/>
    <w:name w:val="WWNum37"/>
    <w:lvl w:ilvl="0">
      <w:start w:val="1"/>
      <w:numFmt w:val="decimal"/>
      <w:lvlText w:val="%1."/>
      <w:lvlJc w:val="left"/>
      <w:pPr>
        <w:tabs>
          <w:tab w:val="num" w:pos="720"/>
        </w:tabs>
        <w:ind w:left="720" w:hanging="720"/>
      </w:pPr>
      <w:rPr>
        <w:b w:val="0"/>
        <w:color w:val="auto"/>
      </w:rPr>
    </w:lvl>
    <w:lvl w:ilvl="1">
      <w:start w:val="1"/>
      <w:numFmt w:val="lowerRoman"/>
      <w:lvlText w:val="(%2)"/>
      <w:lvlJc w:val="left"/>
      <w:pPr>
        <w:tabs>
          <w:tab w:val="num" w:pos="720"/>
        </w:tabs>
        <w:ind w:left="720" w:hanging="720"/>
      </w:pPr>
    </w:lvl>
    <w:lvl w:ilvl="2">
      <w:start w:val="1"/>
      <w:numFmt w:val="bullet"/>
      <w:lvlText w:val=""/>
      <w:lvlJc w:val="left"/>
      <w:pPr>
        <w:tabs>
          <w:tab w:val="num" w:pos="1980"/>
        </w:tabs>
        <w:ind w:left="1980" w:hanging="360"/>
      </w:pPr>
      <w:rPr>
        <w:rFonts w:ascii="Symbol" w:hAnsi="Symbol" w:cs="Times New Roman"/>
      </w:rPr>
    </w:lvl>
    <w:lvl w:ilvl="3">
      <w:start w:val="3"/>
      <w:numFmt w:val="lowerLetter"/>
      <w:lvlText w:val="%2.%3.%4)"/>
      <w:lvlJc w:val="left"/>
      <w:pPr>
        <w:tabs>
          <w:tab w:val="num" w:pos="0"/>
        </w:tabs>
        <w:ind w:left="2520" w:hanging="360"/>
      </w:pPr>
    </w:lvl>
    <w:lvl w:ilvl="4">
      <w:start w:val="1"/>
      <w:numFmt w:val="lowerLetter"/>
      <w:lvlText w:val="(%2.%3.%4.%5)"/>
      <w:lvlJc w:val="left"/>
      <w:pPr>
        <w:tabs>
          <w:tab w:val="num" w:pos="0"/>
        </w:tabs>
        <w:ind w:left="3600" w:hanging="720"/>
      </w:pPr>
      <w:rPr>
        <w:b w:val="0"/>
        <w:bCs/>
      </w:r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
    <w:nsid w:val="0A550263"/>
    <w:multiLevelType w:val="multilevel"/>
    <w:tmpl w:val="87F2BB7C"/>
    <w:lvl w:ilvl="0">
      <w:start w:val="5"/>
      <w:numFmt w:val="decimal"/>
      <w:lvlText w:val="%1"/>
      <w:lvlJc w:val="left"/>
      <w:pPr>
        <w:ind w:left="540" w:hanging="540"/>
      </w:pPr>
      <w:rPr>
        <w:rFonts w:hint="default"/>
      </w:rPr>
    </w:lvl>
    <w:lvl w:ilvl="1">
      <w:start w:val="3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8077FD5"/>
    <w:multiLevelType w:val="hybridMultilevel"/>
    <w:tmpl w:val="5978EDB8"/>
    <w:lvl w:ilvl="0" w:tplc="6D20D6B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272F41"/>
    <w:multiLevelType w:val="multilevel"/>
    <w:tmpl w:val="19A2D5CE"/>
    <w:lvl w:ilvl="0">
      <w:start w:val="5"/>
      <w:numFmt w:val="decimal"/>
      <w:lvlText w:val="%1"/>
      <w:lvlJc w:val="left"/>
      <w:pPr>
        <w:ind w:left="360" w:hanging="360"/>
      </w:pPr>
      <w:rPr>
        <w:rFonts w:hint="default"/>
        <w:b/>
        <w:sz w:val="21"/>
      </w:rPr>
    </w:lvl>
    <w:lvl w:ilvl="1">
      <w:start w:val="1"/>
      <w:numFmt w:val="decimal"/>
      <w:lvlText w:val="%1.%2"/>
      <w:lvlJc w:val="left"/>
      <w:pPr>
        <w:ind w:left="360" w:hanging="360"/>
      </w:pPr>
      <w:rPr>
        <w:rFonts w:hint="default"/>
        <w:b/>
        <w:color w:val="auto"/>
        <w:sz w:val="21"/>
      </w:rPr>
    </w:lvl>
    <w:lvl w:ilvl="2">
      <w:start w:val="1"/>
      <w:numFmt w:val="decimal"/>
      <w:lvlText w:val="%1.%2.%3"/>
      <w:lvlJc w:val="left"/>
      <w:pPr>
        <w:ind w:left="720" w:hanging="720"/>
      </w:pPr>
      <w:rPr>
        <w:rFonts w:hint="default"/>
        <w:b/>
        <w:sz w:val="21"/>
      </w:rPr>
    </w:lvl>
    <w:lvl w:ilvl="3">
      <w:start w:val="1"/>
      <w:numFmt w:val="decimal"/>
      <w:lvlText w:val="%1.%2.%3.%4"/>
      <w:lvlJc w:val="left"/>
      <w:pPr>
        <w:ind w:left="720" w:hanging="720"/>
      </w:pPr>
      <w:rPr>
        <w:rFonts w:hint="default"/>
        <w:b/>
        <w:sz w:val="21"/>
      </w:rPr>
    </w:lvl>
    <w:lvl w:ilvl="4">
      <w:start w:val="1"/>
      <w:numFmt w:val="decimal"/>
      <w:lvlText w:val="%1.%2.%3.%4.%5"/>
      <w:lvlJc w:val="left"/>
      <w:pPr>
        <w:ind w:left="1080" w:hanging="1080"/>
      </w:pPr>
      <w:rPr>
        <w:rFonts w:hint="default"/>
        <w:b/>
        <w:sz w:val="21"/>
      </w:rPr>
    </w:lvl>
    <w:lvl w:ilvl="5">
      <w:start w:val="1"/>
      <w:numFmt w:val="decimal"/>
      <w:lvlText w:val="%1.%2.%3.%4.%5.%6"/>
      <w:lvlJc w:val="left"/>
      <w:pPr>
        <w:ind w:left="1080" w:hanging="1080"/>
      </w:pPr>
      <w:rPr>
        <w:rFonts w:hint="default"/>
        <w:b/>
        <w:sz w:val="21"/>
      </w:rPr>
    </w:lvl>
    <w:lvl w:ilvl="6">
      <w:start w:val="1"/>
      <w:numFmt w:val="decimal"/>
      <w:lvlText w:val="%1.%2.%3.%4.%5.%6.%7"/>
      <w:lvlJc w:val="left"/>
      <w:pPr>
        <w:ind w:left="1440" w:hanging="1440"/>
      </w:pPr>
      <w:rPr>
        <w:rFonts w:hint="default"/>
        <w:b/>
        <w:sz w:val="21"/>
      </w:rPr>
    </w:lvl>
    <w:lvl w:ilvl="7">
      <w:start w:val="1"/>
      <w:numFmt w:val="decimal"/>
      <w:lvlText w:val="%1.%2.%3.%4.%5.%6.%7.%8"/>
      <w:lvlJc w:val="left"/>
      <w:pPr>
        <w:ind w:left="1440" w:hanging="1440"/>
      </w:pPr>
      <w:rPr>
        <w:rFonts w:hint="default"/>
        <w:b/>
        <w:sz w:val="21"/>
      </w:rPr>
    </w:lvl>
    <w:lvl w:ilvl="8">
      <w:start w:val="1"/>
      <w:numFmt w:val="decimal"/>
      <w:lvlText w:val="%1.%2.%3.%4.%5.%6.%7.%8.%9"/>
      <w:lvlJc w:val="left"/>
      <w:pPr>
        <w:ind w:left="1800" w:hanging="1800"/>
      </w:pPr>
      <w:rPr>
        <w:rFonts w:hint="default"/>
        <w:b/>
        <w:sz w:val="21"/>
      </w:rPr>
    </w:lvl>
  </w:abstractNum>
  <w:abstractNum w:abstractNumId="4">
    <w:nsid w:val="2EB93BCC"/>
    <w:multiLevelType w:val="multilevel"/>
    <w:tmpl w:val="8A5A0A1C"/>
    <w:lvl w:ilvl="0">
      <w:start w:val="5"/>
      <w:numFmt w:val="decimal"/>
      <w:lvlText w:val="%1"/>
      <w:lvlJc w:val="left"/>
      <w:pPr>
        <w:ind w:left="540" w:hanging="540"/>
      </w:pPr>
      <w:rPr>
        <w:rFonts w:hint="default"/>
      </w:rPr>
    </w:lvl>
    <w:lvl w:ilvl="1">
      <w:start w:val="1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35DB6340"/>
    <w:multiLevelType w:val="multilevel"/>
    <w:tmpl w:val="1908873A"/>
    <w:lvl w:ilvl="0">
      <w:start w:val="5"/>
      <w:numFmt w:val="decimal"/>
      <w:lvlText w:val="%1"/>
      <w:lvlJc w:val="left"/>
      <w:pPr>
        <w:ind w:left="375" w:hanging="375"/>
      </w:pPr>
      <w:rPr>
        <w:rFonts w:hint="default"/>
        <w:b/>
      </w:rPr>
    </w:lvl>
    <w:lvl w:ilvl="1">
      <w:start w:val="17"/>
      <w:numFmt w:val="decimal"/>
      <w:lvlText w:val="%1.%2"/>
      <w:lvlJc w:val="left"/>
      <w:pPr>
        <w:ind w:left="375" w:hanging="375"/>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nsid w:val="365E0148"/>
    <w:multiLevelType w:val="multilevel"/>
    <w:tmpl w:val="6B1EF790"/>
    <w:lvl w:ilvl="0">
      <w:start w:val="5"/>
      <w:numFmt w:val="decimal"/>
      <w:lvlText w:val="%1"/>
      <w:lvlJc w:val="left"/>
      <w:pPr>
        <w:ind w:left="540" w:hanging="540"/>
      </w:pPr>
      <w:rPr>
        <w:rFonts w:hint="default"/>
      </w:rPr>
    </w:lvl>
    <w:lvl w:ilvl="1">
      <w:start w:val="46"/>
      <w:numFmt w:val="decimalZero"/>
      <w:lvlText w:val="%1.%2"/>
      <w:lvlJc w:val="left"/>
      <w:pPr>
        <w:ind w:left="540" w:hanging="540"/>
      </w:pPr>
      <w:rPr>
        <w:rFonts w:hint="default"/>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701559A"/>
    <w:multiLevelType w:val="multilevel"/>
    <w:tmpl w:val="5836798C"/>
    <w:lvl w:ilvl="0">
      <w:start w:val="5"/>
      <w:numFmt w:val="decimal"/>
      <w:lvlText w:val="%1"/>
      <w:lvlJc w:val="left"/>
      <w:pPr>
        <w:ind w:left="375" w:hanging="375"/>
      </w:pPr>
      <w:rPr>
        <w:rFonts w:hint="default"/>
      </w:rPr>
    </w:lvl>
    <w:lvl w:ilvl="1">
      <w:start w:val="20"/>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BA0360A"/>
    <w:multiLevelType w:val="hybridMultilevel"/>
    <w:tmpl w:val="85EC153A"/>
    <w:lvl w:ilvl="0" w:tplc="49B28C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3437BB6"/>
    <w:multiLevelType w:val="hybridMultilevel"/>
    <w:tmpl w:val="BF188B34"/>
    <w:lvl w:ilvl="0" w:tplc="B006798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FE10EE"/>
    <w:multiLevelType w:val="hybridMultilevel"/>
    <w:tmpl w:val="FB8E2326"/>
    <w:lvl w:ilvl="0" w:tplc="FD4AAF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B5927BC"/>
    <w:multiLevelType w:val="hybridMultilevel"/>
    <w:tmpl w:val="D86A138E"/>
    <w:lvl w:ilvl="0" w:tplc="75F4A32C">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BD70289"/>
    <w:multiLevelType w:val="multilevel"/>
    <w:tmpl w:val="A9FA60CA"/>
    <w:lvl w:ilvl="0">
      <w:start w:val="5"/>
      <w:numFmt w:val="decimal"/>
      <w:pStyle w:val="Heading2"/>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4159EF"/>
    <w:multiLevelType w:val="multilevel"/>
    <w:tmpl w:val="CE7C1AB4"/>
    <w:lvl w:ilvl="0">
      <w:start w:val="5"/>
      <w:numFmt w:val="decimal"/>
      <w:lvlText w:val="%1"/>
      <w:lvlJc w:val="left"/>
      <w:pPr>
        <w:ind w:left="540" w:hanging="540"/>
      </w:pPr>
      <w:rPr>
        <w:rFonts w:hint="default"/>
      </w:rPr>
    </w:lvl>
    <w:lvl w:ilvl="1">
      <w:start w:val="15"/>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68986A35"/>
    <w:multiLevelType w:val="hybridMultilevel"/>
    <w:tmpl w:val="DDC0C580"/>
    <w:lvl w:ilvl="0" w:tplc="686A3C8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5C14F59"/>
    <w:multiLevelType w:val="hybridMultilevel"/>
    <w:tmpl w:val="0BCE347A"/>
    <w:lvl w:ilvl="0" w:tplc="1C5448F4">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9"/>
  </w:num>
  <w:num w:numId="3">
    <w:abstractNumId w:val="3"/>
  </w:num>
  <w:num w:numId="4">
    <w:abstractNumId w:val="7"/>
  </w:num>
  <w:num w:numId="5">
    <w:abstractNumId w:val="6"/>
  </w:num>
  <w:num w:numId="6">
    <w:abstractNumId w:val="15"/>
  </w:num>
  <w:num w:numId="7">
    <w:abstractNumId w:val="8"/>
  </w:num>
  <w:num w:numId="8">
    <w:abstractNumId w:val="2"/>
  </w:num>
  <w:num w:numId="9">
    <w:abstractNumId w:val="14"/>
  </w:num>
  <w:num w:numId="10">
    <w:abstractNumId w:val="11"/>
  </w:num>
  <w:num w:numId="11">
    <w:abstractNumId w:val="10"/>
  </w:num>
  <w:num w:numId="12">
    <w:abstractNumId w:val="5"/>
  </w:num>
  <w:num w:numId="13">
    <w:abstractNumId w:val="0"/>
  </w:num>
  <w:num w:numId="14">
    <w:abstractNumId w:val="13"/>
  </w:num>
  <w:num w:numId="15">
    <w:abstractNumId w:val="4"/>
  </w:num>
  <w:num w:numId="16">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F11B9"/>
    <w:rsid w:val="0000284D"/>
    <w:rsid w:val="00004398"/>
    <w:rsid w:val="000070D0"/>
    <w:rsid w:val="0001126F"/>
    <w:rsid w:val="00013E1F"/>
    <w:rsid w:val="00013FAB"/>
    <w:rsid w:val="0001427C"/>
    <w:rsid w:val="000149D5"/>
    <w:rsid w:val="00017793"/>
    <w:rsid w:val="000237AD"/>
    <w:rsid w:val="00023879"/>
    <w:rsid w:val="00027663"/>
    <w:rsid w:val="00030AD2"/>
    <w:rsid w:val="00031046"/>
    <w:rsid w:val="000345E9"/>
    <w:rsid w:val="00035954"/>
    <w:rsid w:val="0003646D"/>
    <w:rsid w:val="00036D65"/>
    <w:rsid w:val="000415C3"/>
    <w:rsid w:val="00043CE3"/>
    <w:rsid w:val="0004508D"/>
    <w:rsid w:val="000501BB"/>
    <w:rsid w:val="00050837"/>
    <w:rsid w:val="000526E1"/>
    <w:rsid w:val="00053473"/>
    <w:rsid w:val="00054E46"/>
    <w:rsid w:val="000551FA"/>
    <w:rsid w:val="00056080"/>
    <w:rsid w:val="00065F44"/>
    <w:rsid w:val="0006799B"/>
    <w:rsid w:val="00071D6B"/>
    <w:rsid w:val="0007481C"/>
    <w:rsid w:val="00076A24"/>
    <w:rsid w:val="00086524"/>
    <w:rsid w:val="00090E86"/>
    <w:rsid w:val="000913BF"/>
    <w:rsid w:val="00091403"/>
    <w:rsid w:val="000924C3"/>
    <w:rsid w:val="00094AAF"/>
    <w:rsid w:val="000A1BE0"/>
    <w:rsid w:val="000A2B82"/>
    <w:rsid w:val="000A3493"/>
    <w:rsid w:val="000A6196"/>
    <w:rsid w:val="000C0968"/>
    <w:rsid w:val="000C2F59"/>
    <w:rsid w:val="000D0A5E"/>
    <w:rsid w:val="000D134A"/>
    <w:rsid w:val="000D21F6"/>
    <w:rsid w:val="000D610F"/>
    <w:rsid w:val="000D6C2E"/>
    <w:rsid w:val="000E1DF8"/>
    <w:rsid w:val="000E281B"/>
    <w:rsid w:val="000E38B6"/>
    <w:rsid w:val="000E5E7C"/>
    <w:rsid w:val="000F078A"/>
    <w:rsid w:val="000F3EB3"/>
    <w:rsid w:val="00102189"/>
    <w:rsid w:val="00105AA4"/>
    <w:rsid w:val="00106619"/>
    <w:rsid w:val="00112DC0"/>
    <w:rsid w:val="00113536"/>
    <w:rsid w:val="00113D06"/>
    <w:rsid w:val="00114748"/>
    <w:rsid w:val="00116D72"/>
    <w:rsid w:val="00123C10"/>
    <w:rsid w:val="00124112"/>
    <w:rsid w:val="001248DE"/>
    <w:rsid w:val="0012599B"/>
    <w:rsid w:val="001273D7"/>
    <w:rsid w:val="0013320E"/>
    <w:rsid w:val="00141828"/>
    <w:rsid w:val="00144568"/>
    <w:rsid w:val="00146226"/>
    <w:rsid w:val="0014671A"/>
    <w:rsid w:val="0014727F"/>
    <w:rsid w:val="0014783F"/>
    <w:rsid w:val="00147DEE"/>
    <w:rsid w:val="00154253"/>
    <w:rsid w:val="001553BB"/>
    <w:rsid w:val="00155E2A"/>
    <w:rsid w:val="00157897"/>
    <w:rsid w:val="00161D45"/>
    <w:rsid w:val="001701CC"/>
    <w:rsid w:val="00171BC5"/>
    <w:rsid w:val="00176C5C"/>
    <w:rsid w:val="0018059E"/>
    <w:rsid w:val="00181F0E"/>
    <w:rsid w:val="00182EDD"/>
    <w:rsid w:val="001842DE"/>
    <w:rsid w:val="001851F2"/>
    <w:rsid w:val="001858F7"/>
    <w:rsid w:val="00187812"/>
    <w:rsid w:val="00187D42"/>
    <w:rsid w:val="001903CA"/>
    <w:rsid w:val="00190E6A"/>
    <w:rsid w:val="00191328"/>
    <w:rsid w:val="00196435"/>
    <w:rsid w:val="00197593"/>
    <w:rsid w:val="001A05A7"/>
    <w:rsid w:val="001A4CCE"/>
    <w:rsid w:val="001A5E8C"/>
    <w:rsid w:val="001A667B"/>
    <w:rsid w:val="001A7797"/>
    <w:rsid w:val="001B21C2"/>
    <w:rsid w:val="001B3D1D"/>
    <w:rsid w:val="001B3D79"/>
    <w:rsid w:val="001B56AB"/>
    <w:rsid w:val="001B7FFE"/>
    <w:rsid w:val="001C10BD"/>
    <w:rsid w:val="001C4BA5"/>
    <w:rsid w:val="001C6362"/>
    <w:rsid w:val="001C6CDD"/>
    <w:rsid w:val="001D07CE"/>
    <w:rsid w:val="001D0A3D"/>
    <w:rsid w:val="001D1DE6"/>
    <w:rsid w:val="001D27CB"/>
    <w:rsid w:val="001D734F"/>
    <w:rsid w:val="001D7527"/>
    <w:rsid w:val="001E047A"/>
    <w:rsid w:val="001E0F1F"/>
    <w:rsid w:val="001E330C"/>
    <w:rsid w:val="001E4DFD"/>
    <w:rsid w:val="001E64D5"/>
    <w:rsid w:val="001F0510"/>
    <w:rsid w:val="001F09E8"/>
    <w:rsid w:val="001F1605"/>
    <w:rsid w:val="001F6FFE"/>
    <w:rsid w:val="00200678"/>
    <w:rsid w:val="002019D9"/>
    <w:rsid w:val="00201DAA"/>
    <w:rsid w:val="002021A2"/>
    <w:rsid w:val="00204777"/>
    <w:rsid w:val="00204C92"/>
    <w:rsid w:val="00204CF6"/>
    <w:rsid w:val="00205251"/>
    <w:rsid w:val="002065D9"/>
    <w:rsid w:val="00210687"/>
    <w:rsid w:val="00210FDF"/>
    <w:rsid w:val="002111CE"/>
    <w:rsid w:val="00213B26"/>
    <w:rsid w:val="00213D89"/>
    <w:rsid w:val="00214AAD"/>
    <w:rsid w:val="00215EA8"/>
    <w:rsid w:val="002163AB"/>
    <w:rsid w:val="002221D2"/>
    <w:rsid w:val="002236DE"/>
    <w:rsid w:val="002249D2"/>
    <w:rsid w:val="00225F06"/>
    <w:rsid w:val="00226AD9"/>
    <w:rsid w:val="00227D9C"/>
    <w:rsid w:val="00227DB3"/>
    <w:rsid w:val="00232042"/>
    <w:rsid w:val="002347D7"/>
    <w:rsid w:val="0023515F"/>
    <w:rsid w:val="00236670"/>
    <w:rsid w:val="002374BB"/>
    <w:rsid w:val="0024038E"/>
    <w:rsid w:val="00240475"/>
    <w:rsid w:val="00240EEE"/>
    <w:rsid w:val="002426AD"/>
    <w:rsid w:val="00242F85"/>
    <w:rsid w:val="00243EC5"/>
    <w:rsid w:val="00243FF9"/>
    <w:rsid w:val="00251128"/>
    <w:rsid w:val="0025154A"/>
    <w:rsid w:val="00251B86"/>
    <w:rsid w:val="00261795"/>
    <w:rsid w:val="0026329D"/>
    <w:rsid w:val="00264CD3"/>
    <w:rsid w:val="0026641C"/>
    <w:rsid w:val="00275830"/>
    <w:rsid w:val="00276E79"/>
    <w:rsid w:val="0027732C"/>
    <w:rsid w:val="00282444"/>
    <w:rsid w:val="002859E0"/>
    <w:rsid w:val="00285C9A"/>
    <w:rsid w:val="00285EEC"/>
    <w:rsid w:val="00286348"/>
    <w:rsid w:val="002939B3"/>
    <w:rsid w:val="00296D92"/>
    <w:rsid w:val="002A03D2"/>
    <w:rsid w:val="002A7F8A"/>
    <w:rsid w:val="002B34B5"/>
    <w:rsid w:val="002B3B21"/>
    <w:rsid w:val="002B5B3C"/>
    <w:rsid w:val="002B6F79"/>
    <w:rsid w:val="002B725F"/>
    <w:rsid w:val="002B7750"/>
    <w:rsid w:val="002C568A"/>
    <w:rsid w:val="002D1AA1"/>
    <w:rsid w:val="002D2F6B"/>
    <w:rsid w:val="002D37AB"/>
    <w:rsid w:val="002D6227"/>
    <w:rsid w:val="002D7E7E"/>
    <w:rsid w:val="002E144B"/>
    <w:rsid w:val="002E2509"/>
    <w:rsid w:val="002E2F3E"/>
    <w:rsid w:val="002F15D8"/>
    <w:rsid w:val="002F356A"/>
    <w:rsid w:val="002F7370"/>
    <w:rsid w:val="002F7874"/>
    <w:rsid w:val="00301383"/>
    <w:rsid w:val="00306337"/>
    <w:rsid w:val="0030779F"/>
    <w:rsid w:val="003077AA"/>
    <w:rsid w:val="00313CDE"/>
    <w:rsid w:val="00314656"/>
    <w:rsid w:val="003213B0"/>
    <w:rsid w:val="00323768"/>
    <w:rsid w:val="00323C5F"/>
    <w:rsid w:val="00324083"/>
    <w:rsid w:val="003274C6"/>
    <w:rsid w:val="00330319"/>
    <w:rsid w:val="00331767"/>
    <w:rsid w:val="00332DD9"/>
    <w:rsid w:val="003342E4"/>
    <w:rsid w:val="00335EF6"/>
    <w:rsid w:val="00337A31"/>
    <w:rsid w:val="00342298"/>
    <w:rsid w:val="00344C18"/>
    <w:rsid w:val="00344C6A"/>
    <w:rsid w:val="00344F27"/>
    <w:rsid w:val="00347224"/>
    <w:rsid w:val="003527C2"/>
    <w:rsid w:val="00354338"/>
    <w:rsid w:val="00356D9B"/>
    <w:rsid w:val="003617C9"/>
    <w:rsid w:val="00366110"/>
    <w:rsid w:val="0036618F"/>
    <w:rsid w:val="00370BDF"/>
    <w:rsid w:val="00373959"/>
    <w:rsid w:val="00373C94"/>
    <w:rsid w:val="00375F71"/>
    <w:rsid w:val="0038082D"/>
    <w:rsid w:val="00383887"/>
    <w:rsid w:val="00383E1F"/>
    <w:rsid w:val="0038432B"/>
    <w:rsid w:val="00385761"/>
    <w:rsid w:val="00390B3D"/>
    <w:rsid w:val="00390B9F"/>
    <w:rsid w:val="00396734"/>
    <w:rsid w:val="00397F64"/>
    <w:rsid w:val="003A1592"/>
    <w:rsid w:val="003A22C5"/>
    <w:rsid w:val="003A59A4"/>
    <w:rsid w:val="003A61FD"/>
    <w:rsid w:val="003A6220"/>
    <w:rsid w:val="003A62D9"/>
    <w:rsid w:val="003A67CE"/>
    <w:rsid w:val="003B0311"/>
    <w:rsid w:val="003B121B"/>
    <w:rsid w:val="003B2E22"/>
    <w:rsid w:val="003B528B"/>
    <w:rsid w:val="003B72CE"/>
    <w:rsid w:val="003B7F34"/>
    <w:rsid w:val="003C0818"/>
    <w:rsid w:val="003C5382"/>
    <w:rsid w:val="003C5A97"/>
    <w:rsid w:val="003C6EB0"/>
    <w:rsid w:val="003D0CA7"/>
    <w:rsid w:val="003D539F"/>
    <w:rsid w:val="003D7785"/>
    <w:rsid w:val="003D7B9C"/>
    <w:rsid w:val="003E05F9"/>
    <w:rsid w:val="003E130F"/>
    <w:rsid w:val="003E2C61"/>
    <w:rsid w:val="003E2D5A"/>
    <w:rsid w:val="003E4D6C"/>
    <w:rsid w:val="003F11B9"/>
    <w:rsid w:val="003F41B6"/>
    <w:rsid w:val="003F5844"/>
    <w:rsid w:val="003F5A0F"/>
    <w:rsid w:val="003F6121"/>
    <w:rsid w:val="003F6941"/>
    <w:rsid w:val="003F791F"/>
    <w:rsid w:val="003F7E84"/>
    <w:rsid w:val="00402445"/>
    <w:rsid w:val="00404CDB"/>
    <w:rsid w:val="00405F4F"/>
    <w:rsid w:val="0040642A"/>
    <w:rsid w:val="004118A5"/>
    <w:rsid w:val="00411A38"/>
    <w:rsid w:val="004139DD"/>
    <w:rsid w:val="00413E2C"/>
    <w:rsid w:val="00414CF5"/>
    <w:rsid w:val="00415DA0"/>
    <w:rsid w:val="00421C8A"/>
    <w:rsid w:val="00422678"/>
    <w:rsid w:val="0042283A"/>
    <w:rsid w:val="00422E20"/>
    <w:rsid w:val="00423DBE"/>
    <w:rsid w:val="00424438"/>
    <w:rsid w:val="00424EDF"/>
    <w:rsid w:val="00424EF5"/>
    <w:rsid w:val="004251CE"/>
    <w:rsid w:val="00425BEB"/>
    <w:rsid w:val="00426BF9"/>
    <w:rsid w:val="0043111A"/>
    <w:rsid w:val="00432B7D"/>
    <w:rsid w:val="00435FC7"/>
    <w:rsid w:val="00436303"/>
    <w:rsid w:val="0044137B"/>
    <w:rsid w:val="0044253D"/>
    <w:rsid w:val="00443008"/>
    <w:rsid w:val="0044450B"/>
    <w:rsid w:val="00446DFC"/>
    <w:rsid w:val="00451542"/>
    <w:rsid w:val="0045414A"/>
    <w:rsid w:val="00456666"/>
    <w:rsid w:val="00456B43"/>
    <w:rsid w:val="00462B07"/>
    <w:rsid w:val="00464715"/>
    <w:rsid w:val="00470C6B"/>
    <w:rsid w:val="00476CDC"/>
    <w:rsid w:val="0047743F"/>
    <w:rsid w:val="00477B51"/>
    <w:rsid w:val="00477FA2"/>
    <w:rsid w:val="00495D3B"/>
    <w:rsid w:val="004A2503"/>
    <w:rsid w:val="004A4A5D"/>
    <w:rsid w:val="004A6392"/>
    <w:rsid w:val="004A7CED"/>
    <w:rsid w:val="004B3DAC"/>
    <w:rsid w:val="004B47EF"/>
    <w:rsid w:val="004B66B3"/>
    <w:rsid w:val="004B6893"/>
    <w:rsid w:val="004B73A9"/>
    <w:rsid w:val="004B7625"/>
    <w:rsid w:val="004C0424"/>
    <w:rsid w:val="004C10D3"/>
    <w:rsid w:val="004C4263"/>
    <w:rsid w:val="004C59D6"/>
    <w:rsid w:val="004C68C9"/>
    <w:rsid w:val="004C7260"/>
    <w:rsid w:val="004D21C0"/>
    <w:rsid w:val="004D3033"/>
    <w:rsid w:val="004E0BF6"/>
    <w:rsid w:val="004E2925"/>
    <w:rsid w:val="004E2C04"/>
    <w:rsid w:val="004E37DB"/>
    <w:rsid w:val="004E3F45"/>
    <w:rsid w:val="004E459C"/>
    <w:rsid w:val="004E656E"/>
    <w:rsid w:val="004F02A1"/>
    <w:rsid w:val="004F06BA"/>
    <w:rsid w:val="004F1415"/>
    <w:rsid w:val="004F236F"/>
    <w:rsid w:val="004F23D1"/>
    <w:rsid w:val="004F39B4"/>
    <w:rsid w:val="004F3A2A"/>
    <w:rsid w:val="004F47CF"/>
    <w:rsid w:val="004F50E6"/>
    <w:rsid w:val="00501CD6"/>
    <w:rsid w:val="0050258C"/>
    <w:rsid w:val="0050422C"/>
    <w:rsid w:val="005044CC"/>
    <w:rsid w:val="00506B7D"/>
    <w:rsid w:val="00514E91"/>
    <w:rsid w:val="005164F1"/>
    <w:rsid w:val="005221BE"/>
    <w:rsid w:val="00522383"/>
    <w:rsid w:val="00523B32"/>
    <w:rsid w:val="00524529"/>
    <w:rsid w:val="00526041"/>
    <w:rsid w:val="005279DC"/>
    <w:rsid w:val="00527ABC"/>
    <w:rsid w:val="00531617"/>
    <w:rsid w:val="00532736"/>
    <w:rsid w:val="0053436E"/>
    <w:rsid w:val="0053494F"/>
    <w:rsid w:val="005361F0"/>
    <w:rsid w:val="0054101F"/>
    <w:rsid w:val="0054344C"/>
    <w:rsid w:val="00546512"/>
    <w:rsid w:val="00547118"/>
    <w:rsid w:val="00550650"/>
    <w:rsid w:val="00550F4D"/>
    <w:rsid w:val="00550F60"/>
    <w:rsid w:val="005515D5"/>
    <w:rsid w:val="00552462"/>
    <w:rsid w:val="00553266"/>
    <w:rsid w:val="00554654"/>
    <w:rsid w:val="00554CB7"/>
    <w:rsid w:val="00556B77"/>
    <w:rsid w:val="00556FDF"/>
    <w:rsid w:val="0056186A"/>
    <w:rsid w:val="00564CD7"/>
    <w:rsid w:val="00565A19"/>
    <w:rsid w:val="00566F13"/>
    <w:rsid w:val="005706B2"/>
    <w:rsid w:val="00572C5D"/>
    <w:rsid w:val="00573414"/>
    <w:rsid w:val="0057348D"/>
    <w:rsid w:val="005758AF"/>
    <w:rsid w:val="00575AEC"/>
    <w:rsid w:val="00577F4E"/>
    <w:rsid w:val="00581B4C"/>
    <w:rsid w:val="00584533"/>
    <w:rsid w:val="00585858"/>
    <w:rsid w:val="005858A1"/>
    <w:rsid w:val="00586264"/>
    <w:rsid w:val="00590252"/>
    <w:rsid w:val="00590FB3"/>
    <w:rsid w:val="005915AD"/>
    <w:rsid w:val="005944DB"/>
    <w:rsid w:val="00594855"/>
    <w:rsid w:val="005954D3"/>
    <w:rsid w:val="005956C1"/>
    <w:rsid w:val="00597A16"/>
    <w:rsid w:val="00597AC0"/>
    <w:rsid w:val="005A2E26"/>
    <w:rsid w:val="005A3049"/>
    <w:rsid w:val="005A3C2E"/>
    <w:rsid w:val="005A4917"/>
    <w:rsid w:val="005A587E"/>
    <w:rsid w:val="005B00C5"/>
    <w:rsid w:val="005B1528"/>
    <w:rsid w:val="005B1F47"/>
    <w:rsid w:val="005B359A"/>
    <w:rsid w:val="005B4BEB"/>
    <w:rsid w:val="005B5ACC"/>
    <w:rsid w:val="005B643E"/>
    <w:rsid w:val="005C11A7"/>
    <w:rsid w:val="005C2250"/>
    <w:rsid w:val="005C43BE"/>
    <w:rsid w:val="005C695C"/>
    <w:rsid w:val="005C79E1"/>
    <w:rsid w:val="005D29AD"/>
    <w:rsid w:val="005D2DA7"/>
    <w:rsid w:val="005D5A28"/>
    <w:rsid w:val="005E08D9"/>
    <w:rsid w:val="005E4881"/>
    <w:rsid w:val="005F05A1"/>
    <w:rsid w:val="005F0E4B"/>
    <w:rsid w:val="005F32A3"/>
    <w:rsid w:val="005F6244"/>
    <w:rsid w:val="00601A45"/>
    <w:rsid w:val="00601FB1"/>
    <w:rsid w:val="00603817"/>
    <w:rsid w:val="00605198"/>
    <w:rsid w:val="006125D8"/>
    <w:rsid w:val="00613208"/>
    <w:rsid w:val="006133BB"/>
    <w:rsid w:val="006156AE"/>
    <w:rsid w:val="00617D17"/>
    <w:rsid w:val="006259A2"/>
    <w:rsid w:val="00626E57"/>
    <w:rsid w:val="00627A15"/>
    <w:rsid w:val="006319A1"/>
    <w:rsid w:val="0063206B"/>
    <w:rsid w:val="00633584"/>
    <w:rsid w:val="0063684E"/>
    <w:rsid w:val="00641E4D"/>
    <w:rsid w:val="0064595F"/>
    <w:rsid w:val="0065136F"/>
    <w:rsid w:val="0065202E"/>
    <w:rsid w:val="00654645"/>
    <w:rsid w:val="00654DD4"/>
    <w:rsid w:val="00657CEB"/>
    <w:rsid w:val="00660068"/>
    <w:rsid w:val="00666417"/>
    <w:rsid w:val="00667662"/>
    <w:rsid w:val="006705D2"/>
    <w:rsid w:val="00672EA8"/>
    <w:rsid w:val="0067408A"/>
    <w:rsid w:val="00674132"/>
    <w:rsid w:val="00674AD4"/>
    <w:rsid w:val="00674BE3"/>
    <w:rsid w:val="00675AD7"/>
    <w:rsid w:val="006770D7"/>
    <w:rsid w:val="006847D6"/>
    <w:rsid w:val="006848BE"/>
    <w:rsid w:val="00685A6F"/>
    <w:rsid w:val="006879D5"/>
    <w:rsid w:val="0069073C"/>
    <w:rsid w:val="006917B0"/>
    <w:rsid w:val="00697020"/>
    <w:rsid w:val="00697A4B"/>
    <w:rsid w:val="006A0610"/>
    <w:rsid w:val="006A0C81"/>
    <w:rsid w:val="006A1CA9"/>
    <w:rsid w:val="006A3794"/>
    <w:rsid w:val="006A3981"/>
    <w:rsid w:val="006A46F0"/>
    <w:rsid w:val="006A5A69"/>
    <w:rsid w:val="006A6424"/>
    <w:rsid w:val="006B1D0B"/>
    <w:rsid w:val="006B297B"/>
    <w:rsid w:val="006B4226"/>
    <w:rsid w:val="006B468B"/>
    <w:rsid w:val="006B4DDC"/>
    <w:rsid w:val="006B5C74"/>
    <w:rsid w:val="006B70AD"/>
    <w:rsid w:val="006B7157"/>
    <w:rsid w:val="006B752C"/>
    <w:rsid w:val="006C4075"/>
    <w:rsid w:val="006C4F53"/>
    <w:rsid w:val="006C65AF"/>
    <w:rsid w:val="006D0CB5"/>
    <w:rsid w:val="006D2E38"/>
    <w:rsid w:val="006D3F34"/>
    <w:rsid w:val="006E17CD"/>
    <w:rsid w:val="006E6142"/>
    <w:rsid w:val="006E7485"/>
    <w:rsid w:val="006F07EF"/>
    <w:rsid w:val="006F4BA5"/>
    <w:rsid w:val="006F6637"/>
    <w:rsid w:val="00701BBA"/>
    <w:rsid w:val="0070316B"/>
    <w:rsid w:val="007070B7"/>
    <w:rsid w:val="0071545A"/>
    <w:rsid w:val="007200D6"/>
    <w:rsid w:val="0072033E"/>
    <w:rsid w:val="00722689"/>
    <w:rsid w:val="00722814"/>
    <w:rsid w:val="0072461D"/>
    <w:rsid w:val="007265AA"/>
    <w:rsid w:val="007266B6"/>
    <w:rsid w:val="00727E50"/>
    <w:rsid w:val="00727EB8"/>
    <w:rsid w:val="0073010F"/>
    <w:rsid w:val="00731784"/>
    <w:rsid w:val="00732B7F"/>
    <w:rsid w:val="00736655"/>
    <w:rsid w:val="0073671B"/>
    <w:rsid w:val="00736C9B"/>
    <w:rsid w:val="00741BF3"/>
    <w:rsid w:val="007470A1"/>
    <w:rsid w:val="00750219"/>
    <w:rsid w:val="00750A67"/>
    <w:rsid w:val="00751730"/>
    <w:rsid w:val="00752039"/>
    <w:rsid w:val="007601F6"/>
    <w:rsid w:val="00764B0F"/>
    <w:rsid w:val="00765102"/>
    <w:rsid w:val="00770427"/>
    <w:rsid w:val="0077480D"/>
    <w:rsid w:val="00775A64"/>
    <w:rsid w:val="00776021"/>
    <w:rsid w:val="007774DA"/>
    <w:rsid w:val="00781686"/>
    <w:rsid w:val="00787649"/>
    <w:rsid w:val="00791C89"/>
    <w:rsid w:val="00795856"/>
    <w:rsid w:val="00796548"/>
    <w:rsid w:val="007967BA"/>
    <w:rsid w:val="00796DE1"/>
    <w:rsid w:val="007A1FEA"/>
    <w:rsid w:val="007A2A48"/>
    <w:rsid w:val="007A3B59"/>
    <w:rsid w:val="007A7C93"/>
    <w:rsid w:val="007B05D0"/>
    <w:rsid w:val="007B2C14"/>
    <w:rsid w:val="007B2D61"/>
    <w:rsid w:val="007B5F6D"/>
    <w:rsid w:val="007B7073"/>
    <w:rsid w:val="007C05D5"/>
    <w:rsid w:val="007C437A"/>
    <w:rsid w:val="007C618D"/>
    <w:rsid w:val="007D094A"/>
    <w:rsid w:val="007D1EB5"/>
    <w:rsid w:val="007D3C54"/>
    <w:rsid w:val="007D3FAD"/>
    <w:rsid w:val="007D56C4"/>
    <w:rsid w:val="007D774F"/>
    <w:rsid w:val="007E00C2"/>
    <w:rsid w:val="007E0C51"/>
    <w:rsid w:val="007E15F5"/>
    <w:rsid w:val="007E2008"/>
    <w:rsid w:val="007E2DD6"/>
    <w:rsid w:val="007F063B"/>
    <w:rsid w:val="007F0768"/>
    <w:rsid w:val="007F0D62"/>
    <w:rsid w:val="007F1A4F"/>
    <w:rsid w:val="007F1EA3"/>
    <w:rsid w:val="007F3488"/>
    <w:rsid w:val="0080204E"/>
    <w:rsid w:val="008023E4"/>
    <w:rsid w:val="00803223"/>
    <w:rsid w:val="0080488E"/>
    <w:rsid w:val="00810618"/>
    <w:rsid w:val="00814001"/>
    <w:rsid w:val="00817167"/>
    <w:rsid w:val="00820000"/>
    <w:rsid w:val="00820698"/>
    <w:rsid w:val="008206D1"/>
    <w:rsid w:val="008208BB"/>
    <w:rsid w:val="0082442C"/>
    <w:rsid w:val="00824A24"/>
    <w:rsid w:val="008272A4"/>
    <w:rsid w:val="0083090F"/>
    <w:rsid w:val="00831ECB"/>
    <w:rsid w:val="0083314C"/>
    <w:rsid w:val="00833A0B"/>
    <w:rsid w:val="00835E39"/>
    <w:rsid w:val="008423B1"/>
    <w:rsid w:val="008452EC"/>
    <w:rsid w:val="008501B9"/>
    <w:rsid w:val="00852626"/>
    <w:rsid w:val="00861745"/>
    <w:rsid w:val="00861F56"/>
    <w:rsid w:val="00864AC3"/>
    <w:rsid w:val="00865D69"/>
    <w:rsid w:val="0086613F"/>
    <w:rsid w:val="00872238"/>
    <w:rsid w:val="00873FB3"/>
    <w:rsid w:val="00874028"/>
    <w:rsid w:val="00880BAC"/>
    <w:rsid w:val="00882C7F"/>
    <w:rsid w:val="00882CAE"/>
    <w:rsid w:val="008843AE"/>
    <w:rsid w:val="0088454B"/>
    <w:rsid w:val="0088513D"/>
    <w:rsid w:val="008869C9"/>
    <w:rsid w:val="008938C3"/>
    <w:rsid w:val="00893CDB"/>
    <w:rsid w:val="00894628"/>
    <w:rsid w:val="00895FE9"/>
    <w:rsid w:val="008A059C"/>
    <w:rsid w:val="008A159B"/>
    <w:rsid w:val="008A3BBC"/>
    <w:rsid w:val="008A4415"/>
    <w:rsid w:val="008A7635"/>
    <w:rsid w:val="008B0AB6"/>
    <w:rsid w:val="008B0DD3"/>
    <w:rsid w:val="008B7675"/>
    <w:rsid w:val="008B7BA4"/>
    <w:rsid w:val="008C0F75"/>
    <w:rsid w:val="008C52E0"/>
    <w:rsid w:val="008C62B4"/>
    <w:rsid w:val="008D4369"/>
    <w:rsid w:val="008D56BC"/>
    <w:rsid w:val="008E0176"/>
    <w:rsid w:val="008E1A09"/>
    <w:rsid w:val="008E5837"/>
    <w:rsid w:val="008E7C9B"/>
    <w:rsid w:val="008F02FD"/>
    <w:rsid w:val="008F15A3"/>
    <w:rsid w:val="008F1BCF"/>
    <w:rsid w:val="008F36DB"/>
    <w:rsid w:val="00900F95"/>
    <w:rsid w:val="0090454B"/>
    <w:rsid w:val="00906544"/>
    <w:rsid w:val="0090670D"/>
    <w:rsid w:val="00906DB6"/>
    <w:rsid w:val="00910174"/>
    <w:rsid w:val="009112DA"/>
    <w:rsid w:val="009126FD"/>
    <w:rsid w:val="00916A33"/>
    <w:rsid w:val="00922B79"/>
    <w:rsid w:val="00922CA1"/>
    <w:rsid w:val="00922E40"/>
    <w:rsid w:val="0092660A"/>
    <w:rsid w:val="00932721"/>
    <w:rsid w:val="009375B9"/>
    <w:rsid w:val="00943037"/>
    <w:rsid w:val="00943D63"/>
    <w:rsid w:val="009476CB"/>
    <w:rsid w:val="00947AB1"/>
    <w:rsid w:val="00950083"/>
    <w:rsid w:val="0095261E"/>
    <w:rsid w:val="00953B54"/>
    <w:rsid w:val="009556BE"/>
    <w:rsid w:val="009579AB"/>
    <w:rsid w:val="00957EAC"/>
    <w:rsid w:val="009676A2"/>
    <w:rsid w:val="00970219"/>
    <w:rsid w:val="00971B21"/>
    <w:rsid w:val="00971F75"/>
    <w:rsid w:val="009737D9"/>
    <w:rsid w:val="009773F9"/>
    <w:rsid w:val="00985F63"/>
    <w:rsid w:val="0098725A"/>
    <w:rsid w:val="009874A4"/>
    <w:rsid w:val="00987651"/>
    <w:rsid w:val="00991A40"/>
    <w:rsid w:val="0099300C"/>
    <w:rsid w:val="00995306"/>
    <w:rsid w:val="00996BF0"/>
    <w:rsid w:val="009A19BC"/>
    <w:rsid w:val="009A2376"/>
    <w:rsid w:val="009A27B2"/>
    <w:rsid w:val="009B4A2D"/>
    <w:rsid w:val="009B7AC9"/>
    <w:rsid w:val="009C0DDF"/>
    <w:rsid w:val="009C1360"/>
    <w:rsid w:val="009C435A"/>
    <w:rsid w:val="009C577F"/>
    <w:rsid w:val="009C667C"/>
    <w:rsid w:val="009D0B7D"/>
    <w:rsid w:val="009D1D42"/>
    <w:rsid w:val="009D576A"/>
    <w:rsid w:val="009D7543"/>
    <w:rsid w:val="009E3009"/>
    <w:rsid w:val="009E353B"/>
    <w:rsid w:val="009E39C1"/>
    <w:rsid w:val="009E3DF7"/>
    <w:rsid w:val="009F65B4"/>
    <w:rsid w:val="009F6A18"/>
    <w:rsid w:val="009F79FF"/>
    <w:rsid w:val="009F7C05"/>
    <w:rsid w:val="00A02BDB"/>
    <w:rsid w:val="00A034D5"/>
    <w:rsid w:val="00A103D9"/>
    <w:rsid w:val="00A108E4"/>
    <w:rsid w:val="00A119B5"/>
    <w:rsid w:val="00A1296D"/>
    <w:rsid w:val="00A14C4C"/>
    <w:rsid w:val="00A16DFF"/>
    <w:rsid w:val="00A17100"/>
    <w:rsid w:val="00A20DB7"/>
    <w:rsid w:val="00A211F9"/>
    <w:rsid w:val="00A21E49"/>
    <w:rsid w:val="00A23191"/>
    <w:rsid w:val="00A24799"/>
    <w:rsid w:val="00A26482"/>
    <w:rsid w:val="00A26C55"/>
    <w:rsid w:val="00A3178D"/>
    <w:rsid w:val="00A3178E"/>
    <w:rsid w:val="00A317B0"/>
    <w:rsid w:val="00A33458"/>
    <w:rsid w:val="00A34C74"/>
    <w:rsid w:val="00A36287"/>
    <w:rsid w:val="00A37C59"/>
    <w:rsid w:val="00A41F1E"/>
    <w:rsid w:val="00A510E6"/>
    <w:rsid w:val="00A52793"/>
    <w:rsid w:val="00A601F2"/>
    <w:rsid w:val="00A62015"/>
    <w:rsid w:val="00A622BD"/>
    <w:rsid w:val="00A63500"/>
    <w:rsid w:val="00A65B9E"/>
    <w:rsid w:val="00A8101E"/>
    <w:rsid w:val="00A81A61"/>
    <w:rsid w:val="00A828C5"/>
    <w:rsid w:val="00A85A7A"/>
    <w:rsid w:val="00A86AD8"/>
    <w:rsid w:val="00A86F06"/>
    <w:rsid w:val="00A940BC"/>
    <w:rsid w:val="00A94EEC"/>
    <w:rsid w:val="00A96E53"/>
    <w:rsid w:val="00AA040D"/>
    <w:rsid w:val="00AA194F"/>
    <w:rsid w:val="00AA6757"/>
    <w:rsid w:val="00AA6DC8"/>
    <w:rsid w:val="00AB2EB2"/>
    <w:rsid w:val="00AB50A8"/>
    <w:rsid w:val="00AB7B90"/>
    <w:rsid w:val="00AC29B0"/>
    <w:rsid w:val="00AC3C3A"/>
    <w:rsid w:val="00AC49A1"/>
    <w:rsid w:val="00AC74FE"/>
    <w:rsid w:val="00AD0D36"/>
    <w:rsid w:val="00AD1D1B"/>
    <w:rsid w:val="00AD1D34"/>
    <w:rsid w:val="00AD2154"/>
    <w:rsid w:val="00AD2839"/>
    <w:rsid w:val="00AD5FB0"/>
    <w:rsid w:val="00AD6062"/>
    <w:rsid w:val="00AD68AD"/>
    <w:rsid w:val="00AE1B84"/>
    <w:rsid w:val="00AE230E"/>
    <w:rsid w:val="00AE2B80"/>
    <w:rsid w:val="00AE310A"/>
    <w:rsid w:val="00AE34D1"/>
    <w:rsid w:val="00AF1931"/>
    <w:rsid w:val="00AF4E95"/>
    <w:rsid w:val="00AF5146"/>
    <w:rsid w:val="00B107AB"/>
    <w:rsid w:val="00B123EE"/>
    <w:rsid w:val="00B1552E"/>
    <w:rsid w:val="00B1573B"/>
    <w:rsid w:val="00B15CC9"/>
    <w:rsid w:val="00B16340"/>
    <w:rsid w:val="00B20DCF"/>
    <w:rsid w:val="00B21905"/>
    <w:rsid w:val="00B240E6"/>
    <w:rsid w:val="00B24CDF"/>
    <w:rsid w:val="00B26131"/>
    <w:rsid w:val="00B2613A"/>
    <w:rsid w:val="00B27F4D"/>
    <w:rsid w:val="00B31D46"/>
    <w:rsid w:val="00B34716"/>
    <w:rsid w:val="00B34FF9"/>
    <w:rsid w:val="00B37256"/>
    <w:rsid w:val="00B37AF1"/>
    <w:rsid w:val="00B37C51"/>
    <w:rsid w:val="00B41754"/>
    <w:rsid w:val="00B447D1"/>
    <w:rsid w:val="00B463E0"/>
    <w:rsid w:val="00B47E59"/>
    <w:rsid w:val="00B51994"/>
    <w:rsid w:val="00B55104"/>
    <w:rsid w:val="00B576BB"/>
    <w:rsid w:val="00B70AD5"/>
    <w:rsid w:val="00B70EC3"/>
    <w:rsid w:val="00B71A27"/>
    <w:rsid w:val="00B72E87"/>
    <w:rsid w:val="00B7418B"/>
    <w:rsid w:val="00B7784E"/>
    <w:rsid w:val="00B811E8"/>
    <w:rsid w:val="00B86D1A"/>
    <w:rsid w:val="00B87263"/>
    <w:rsid w:val="00B87FA5"/>
    <w:rsid w:val="00B87FE6"/>
    <w:rsid w:val="00B924D1"/>
    <w:rsid w:val="00B97481"/>
    <w:rsid w:val="00B97A8E"/>
    <w:rsid w:val="00BA1CD6"/>
    <w:rsid w:val="00BB0747"/>
    <w:rsid w:val="00BB0F8E"/>
    <w:rsid w:val="00BB124A"/>
    <w:rsid w:val="00BB1952"/>
    <w:rsid w:val="00BB3716"/>
    <w:rsid w:val="00BB5916"/>
    <w:rsid w:val="00BB6B33"/>
    <w:rsid w:val="00BC3404"/>
    <w:rsid w:val="00BD17EF"/>
    <w:rsid w:val="00BD3E77"/>
    <w:rsid w:val="00BD50C8"/>
    <w:rsid w:val="00BD6BE8"/>
    <w:rsid w:val="00BE25EE"/>
    <w:rsid w:val="00BE3929"/>
    <w:rsid w:val="00BF180D"/>
    <w:rsid w:val="00BF2535"/>
    <w:rsid w:val="00BF2573"/>
    <w:rsid w:val="00BF5132"/>
    <w:rsid w:val="00BF52F6"/>
    <w:rsid w:val="00BF73CB"/>
    <w:rsid w:val="00C01CF9"/>
    <w:rsid w:val="00C032B3"/>
    <w:rsid w:val="00C03BC5"/>
    <w:rsid w:val="00C043F6"/>
    <w:rsid w:val="00C056DC"/>
    <w:rsid w:val="00C0575D"/>
    <w:rsid w:val="00C061E2"/>
    <w:rsid w:val="00C063BC"/>
    <w:rsid w:val="00C0707C"/>
    <w:rsid w:val="00C11A3E"/>
    <w:rsid w:val="00C14203"/>
    <w:rsid w:val="00C15EFD"/>
    <w:rsid w:val="00C17D40"/>
    <w:rsid w:val="00C21158"/>
    <w:rsid w:val="00C2131D"/>
    <w:rsid w:val="00C22F4D"/>
    <w:rsid w:val="00C2444F"/>
    <w:rsid w:val="00C25D4D"/>
    <w:rsid w:val="00C320EB"/>
    <w:rsid w:val="00C36D53"/>
    <w:rsid w:val="00C43422"/>
    <w:rsid w:val="00C437C6"/>
    <w:rsid w:val="00C44B77"/>
    <w:rsid w:val="00C44EFF"/>
    <w:rsid w:val="00C47535"/>
    <w:rsid w:val="00C51E06"/>
    <w:rsid w:val="00C55348"/>
    <w:rsid w:val="00C557C3"/>
    <w:rsid w:val="00C56925"/>
    <w:rsid w:val="00C56B8B"/>
    <w:rsid w:val="00C6130E"/>
    <w:rsid w:val="00C63CDE"/>
    <w:rsid w:val="00C64622"/>
    <w:rsid w:val="00C67CDE"/>
    <w:rsid w:val="00C71540"/>
    <w:rsid w:val="00C74157"/>
    <w:rsid w:val="00C753D7"/>
    <w:rsid w:val="00C773A2"/>
    <w:rsid w:val="00C80D52"/>
    <w:rsid w:val="00C85F65"/>
    <w:rsid w:val="00CA05B3"/>
    <w:rsid w:val="00CA1069"/>
    <w:rsid w:val="00CA15B3"/>
    <w:rsid w:val="00CA447D"/>
    <w:rsid w:val="00CB4001"/>
    <w:rsid w:val="00CB4D83"/>
    <w:rsid w:val="00CC065A"/>
    <w:rsid w:val="00CC21D4"/>
    <w:rsid w:val="00CC58E4"/>
    <w:rsid w:val="00CC6002"/>
    <w:rsid w:val="00CD0A8A"/>
    <w:rsid w:val="00CD1098"/>
    <w:rsid w:val="00CD1FBB"/>
    <w:rsid w:val="00CD31E5"/>
    <w:rsid w:val="00CD32C7"/>
    <w:rsid w:val="00CD3830"/>
    <w:rsid w:val="00CD3AFA"/>
    <w:rsid w:val="00CD654F"/>
    <w:rsid w:val="00CD73FB"/>
    <w:rsid w:val="00CE0E74"/>
    <w:rsid w:val="00CE15F5"/>
    <w:rsid w:val="00CE461E"/>
    <w:rsid w:val="00CE670C"/>
    <w:rsid w:val="00CF0C17"/>
    <w:rsid w:val="00CF33B1"/>
    <w:rsid w:val="00CF3D44"/>
    <w:rsid w:val="00CF4BA3"/>
    <w:rsid w:val="00D018FD"/>
    <w:rsid w:val="00D01BD9"/>
    <w:rsid w:val="00D03530"/>
    <w:rsid w:val="00D04514"/>
    <w:rsid w:val="00D057F9"/>
    <w:rsid w:val="00D0587D"/>
    <w:rsid w:val="00D1146C"/>
    <w:rsid w:val="00D148C4"/>
    <w:rsid w:val="00D15D45"/>
    <w:rsid w:val="00D202D5"/>
    <w:rsid w:val="00D21332"/>
    <w:rsid w:val="00D23872"/>
    <w:rsid w:val="00D275FF"/>
    <w:rsid w:val="00D2768C"/>
    <w:rsid w:val="00D30E34"/>
    <w:rsid w:val="00D35850"/>
    <w:rsid w:val="00D36B89"/>
    <w:rsid w:val="00D3782C"/>
    <w:rsid w:val="00D3783A"/>
    <w:rsid w:val="00D4128B"/>
    <w:rsid w:val="00D4148C"/>
    <w:rsid w:val="00D42E62"/>
    <w:rsid w:val="00D506DC"/>
    <w:rsid w:val="00D52A2F"/>
    <w:rsid w:val="00D53F62"/>
    <w:rsid w:val="00D55DA6"/>
    <w:rsid w:val="00D56E99"/>
    <w:rsid w:val="00D61FF1"/>
    <w:rsid w:val="00D626F1"/>
    <w:rsid w:val="00D652EB"/>
    <w:rsid w:val="00D66907"/>
    <w:rsid w:val="00D7205F"/>
    <w:rsid w:val="00D72A16"/>
    <w:rsid w:val="00D73649"/>
    <w:rsid w:val="00D83812"/>
    <w:rsid w:val="00D84334"/>
    <w:rsid w:val="00D91F2A"/>
    <w:rsid w:val="00D92A58"/>
    <w:rsid w:val="00D97545"/>
    <w:rsid w:val="00D975B5"/>
    <w:rsid w:val="00DA4F13"/>
    <w:rsid w:val="00DA774F"/>
    <w:rsid w:val="00DB0C32"/>
    <w:rsid w:val="00DB2040"/>
    <w:rsid w:val="00DB2F5D"/>
    <w:rsid w:val="00DB49E2"/>
    <w:rsid w:val="00DB56D7"/>
    <w:rsid w:val="00DB7219"/>
    <w:rsid w:val="00DC1D6F"/>
    <w:rsid w:val="00DC2C8C"/>
    <w:rsid w:val="00DD0BCD"/>
    <w:rsid w:val="00DD1926"/>
    <w:rsid w:val="00DD57EC"/>
    <w:rsid w:val="00DD6650"/>
    <w:rsid w:val="00DF089A"/>
    <w:rsid w:val="00DF1CAE"/>
    <w:rsid w:val="00DF276A"/>
    <w:rsid w:val="00DF3291"/>
    <w:rsid w:val="00DF4A28"/>
    <w:rsid w:val="00DF5438"/>
    <w:rsid w:val="00E02944"/>
    <w:rsid w:val="00E02F01"/>
    <w:rsid w:val="00E04B10"/>
    <w:rsid w:val="00E05DCE"/>
    <w:rsid w:val="00E07B96"/>
    <w:rsid w:val="00E10EF0"/>
    <w:rsid w:val="00E11B93"/>
    <w:rsid w:val="00E16FF5"/>
    <w:rsid w:val="00E21D5D"/>
    <w:rsid w:val="00E24634"/>
    <w:rsid w:val="00E269AB"/>
    <w:rsid w:val="00E27241"/>
    <w:rsid w:val="00E27D2F"/>
    <w:rsid w:val="00E27E93"/>
    <w:rsid w:val="00E31CFD"/>
    <w:rsid w:val="00E32286"/>
    <w:rsid w:val="00E34C10"/>
    <w:rsid w:val="00E40D92"/>
    <w:rsid w:val="00E43997"/>
    <w:rsid w:val="00E558E8"/>
    <w:rsid w:val="00E62F52"/>
    <w:rsid w:val="00E63124"/>
    <w:rsid w:val="00E637D3"/>
    <w:rsid w:val="00E66096"/>
    <w:rsid w:val="00E670E3"/>
    <w:rsid w:val="00E6739F"/>
    <w:rsid w:val="00E706F4"/>
    <w:rsid w:val="00E70C3D"/>
    <w:rsid w:val="00E7170D"/>
    <w:rsid w:val="00E7578E"/>
    <w:rsid w:val="00E76206"/>
    <w:rsid w:val="00E76DB1"/>
    <w:rsid w:val="00E77C38"/>
    <w:rsid w:val="00E81F2F"/>
    <w:rsid w:val="00E84C4B"/>
    <w:rsid w:val="00E9469B"/>
    <w:rsid w:val="00E954B4"/>
    <w:rsid w:val="00E967C3"/>
    <w:rsid w:val="00E97FE1"/>
    <w:rsid w:val="00EA00DF"/>
    <w:rsid w:val="00EA12F6"/>
    <w:rsid w:val="00EA14F1"/>
    <w:rsid w:val="00EA20C2"/>
    <w:rsid w:val="00EA36C9"/>
    <w:rsid w:val="00EA3E2C"/>
    <w:rsid w:val="00EB1C19"/>
    <w:rsid w:val="00EB24BE"/>
    <w:rsid w:val="00EB41FF"/>
    <w:rsid w:val="00EB430E"/>
    <w:rsid w:val="00EB6719"/>
    <w:rsid w:val="00EB6BB9"/>
    <w:rsid w:val="00EC012B"/>
    <w:rsid w:val="00EC05B2"/>
    <w:rsid w:val="00EC08A6"/>
    <w:rsid w:val="00EC1AF6"/>
    <w:rsid w:val="00ED1B37"/>
    <w:rsid w:val="00ED418A"/>
    <w:rsid w:val="00ED5DE3"/>
    <w:rsid w:val="00ED7C54"/>
    <w:rsid w:val="00EE1AE2"/>
    <w:rsid w:val="00EE4353"/>
    <w:rsid w:val="00EE4E3A"/>
    <w:rsid w:val="00EE518B"/>
    <w:rsid w:val="00EE5CE0"/>
    <w:rsid w:val="00EF05E4"/>
    <w:rsid w:val="00EF08FF"/>
    <w:rsid w:val="00EF1297"/>
    <w:rsid w:val="00EF51E9"/>
    <w:rsid w:val="00EF5769"/>
    <w:rsid w:val="00EF796B"/>
    <w:rsid w:val="00F0121A"/>
    <w:rsid w:val="00F03C08"/>
    <w:rsid w:val="00F04283"/>
    <w:rsid w:val="00F10F22"/>
    <w:rsid w:val="00F13318"/>
    <w:rsid w:val="00F20CD4"/>
    <w:rsid w:val="00F21D10"/>
    <w:rsid w:val="00F2572C"/>
    <w:rsid w:val="00F30048"/>
    <w:rsid w:val="00F31EE9"/>
    <w:rsid w:val="00F3214F"/>
    <w:rsid w:val="00F33E2F"/>
    <w:rsid w:val="00F4256B"/>
    <w:rsid w:val="00F438DC"/>
    <w:rsid w:val="00F462D6"/>
    <w:rsid w:val="00F51BBC"/>
    <w:rsid w:val="00F524C0"/>
    <w:rsid w:val="00F527F7"/>
    <w:rsid w:val="00F551CC"/>
    <w:rsid w:val="00F55333"/>
    <w:rsid w:val="00F56B54"/>
    <w:rsid w:val="00F576FE"/>
    <w:rsid w:val="00F6067D"/>
    <w:rsid w:val="00F64BB6"/>
    <w:rsid w:val="00F70A40"/>
    <w:rsid w:val="00F71069"/>
    <w:rsid w:val="00F750C7"/>
    <w:rsid w:val="00F759DF"/>
    <w:rsid w:val="00F76602"/>
    <w:rsid w:val="00F76E66"/>
    <w:rsid w:val="00F80835"/>
    <w:rsid w:val="00F8668D"/>
    <w:rsid w:val="00F91377"/>
    <w:rsid w:val="00F95596"/>
    <w:rsid w:val="00F96A2C"/>
    <w:rsid w:val="00FA07B3"/>
    <w:rsid w:val="00FA1789"/>
    <w:rsid w:val="00FA208D"/>
    <w:rsid w:val="00FA2D33"/>
    <w:rsid w:val="00FA3F40"/>
    <w:rsid w:val="00FA44D1"/>
    <w:rsid w:val="00FA4D9F"/>
    <w:rsid w:val="00FA5E3E"/>
    <w:rsid w:val="00FB33DF"/>
    <w:rsid w:val="00FB3D51"/>
    <w:rsid w:val="00FC3F13"/>
    <w:rsid w:val="00FC5A62"/>
    <w:rsid w:val="00FD2BFC"/>
    <w:rsid w:val="00FD3439"/>
    <w:rsid w:val="00FD3700"/>
    <w:rsid w:val="00FD3D24"/>
    <w:rsid w:val="00FE058A"/>
    <w:rsid w:val="00FE3AC1"/>
    <w:rsid w:val="00FE42A7"/>
    <w:rsid w:val="00FE4441"/>
    <w:rsid w:val="00FF1A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8A5"/>
  </w:style>
  <w:style w:type="paragraph" w:styleId="Heading1">
    <w:name w:val="heading 1"/>
    <w:basedOn w:val="Normal"/>
    <w:next w:val="Normal"/>
    <w:link w:val="Heading1Char"/>
    <w:uiPriority w:val="9"/>
    <w:qFormat/>
    <w:rsid w:val="003F11B9"/>
    <w:pPr>
      <w:keepNext/>
      <w:spacing w:after="0" w:line="240" w:lineRule="auto"/>
      <w:outlineLvl w:val="0"/>
    </w:pPr>
    <w:rPr>
      <w:rFonts w:ascii="Trebuchet MS" w:eastAsia="Times New Roman" w:hAnsi="Trebuchet MS" w:cs="Times New Roman"/>
      <w:b/>
      <w:sz w:val="20"/>
      <w:szCs w:val="20"/>
    </w:rPr>
  </w:style>
  <w:style w:type="paragraph" w:styleId="Heading2">
    <w:name w:val="heading 2"/>
    <w:basedOn w:val="Normal"/>
    <w:next w:val="Normal"/>
    <w:link w:val="Heading2Char"/>
    <w:qFormat/>
    <w:rsid w:val="003F11B9"/>
    <w:pPr>
      <w:keepNext/>
      <w:numPr>
        <w:numId w:val="1"/>
      </w:numPr>
      <w:spacing w:after="0" w:line="240" w:lineRule="auto"/>
      <w:jc w:val="both"/>
      <w:outlineLvl w:val="1"/>
    </w:pPr>
    <w:rPr>
      <w:rFonts w:ascii="Trebuchet MS" w:eastAsia="Times New Roman" w:hAnsi="Trebuchet MS" w:cs="Arial"/>
      <w:b/>
      <w:sz w:val="24"/>
      <w:szCs w:val="24"/>
    </w:rPr>
  </w:style>
  <w:style w:type="paragraph" w:styleId="Heading3">
    <w:name w:val="heading 3"/>
    <w:basedOn w:val="Normal"/>
    <w:next w:val="Normal"/>
    <w:link w:val="Heading3Char"/>
    <w:qFormat/>
    <w:rsid w:val="003F11B9"/>
    <w:pPr>
      <w:keepNext/>
      <w:spacing w:after="0" w:line="240" w:lineRule="auto"/>
      <w:jc w:val="both"/>
      <w:outlineLvl w:val="2"/>
    </w:pPr>
    <w:rPr>
      <w:rFonts w:ascii="Times New Roman" w:eastAsia="Times New Roman" w:hAnsi="Times New Roman" w:cs="Times New Roman"/>
      <w:b/>
      <w:bCs/>
      <w:sz w:val="24"/>
      <w:szCs w:val="24"/>
      <w:u w:val="single"/>
    </w:rPr>
  </w:style>
  <w:style w:type="paragraph" w:styleId="Heading4">
    <w:name w:val="heading 4"/>
    <w:basedOn w:val="Normal"/>
    <w:next w:val="Normal"/>
    <w:link w:val="Heading4Char"/>
    <w:uiPriority w:val="9"/>
    <w:qFormat/>
    <w:rsid w:val="003F11B9"/>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3F11B9"/>
    <w:pPr>
      <w:keepNext/>
      <w:keepLines/>
      <w:spacing w:before="200" w:after="0"/>
      <w:outlineLvl w:val="4"/>
    </w:pPr>
    <w:rPr>
      <w:rFonts w:asciiTheme="majorHAnsi" w:eastAsiaTheme="majorEastAsia" w:hAnsiTheme="majorHAnsi" w:cstheme="majorBidi"/>
      <w:color w:val="243F60" w:themeColor="accent1" w:themeShade="7F"/>
      <w:lang w:val="en-IN" w:eastAsia="en-IN"/>
    </w:rPr>
  </w:style>
  <w:style w:type="paragraph" w:styleId="Heading6">
    <w:name w:val="heading 6"/>
    <w:basedOn w:val="Normal"/>
    <w:next w:val="Normal"/>
    <w:link w:val="Heading6Char"/>
    <w:unhideWhenUsed/>
    <w:qFormat/>
    <w:rsid w:val="003F11B9"/>
    <w:pPr>
      <w:keepNext/>
      <w:keepLines/>
      <w:spacing w:before="200" w:after="0"/>
      <w:outlineLvl w:val="5"/>
    </w:pPr>
    <w:rPr>
      <w:rFonts w:asciiTheme="majorHAnsi" w:eastAsiaTheme="majorEastAsia" w:hAnsiTheme="majorHAnsi" w:cstheme="majorBidi"/>
      <w:i/>
      <w:iCs/>
      <w:color w:val="243F60" w:themeColor="accent1" w:themeShade="7F"/>
      <w:lang w:val="en-IN" w:eastAsia="en-IN"/>
    </w:rPr>
  </w:style>
  <w:style w:type="paragraph" w:styleId="Heading7">
    <w:name w:val="heading 7"/>
    <w:basedOn w:val="Normal"/>
    <w:next w:val="Normal"/>
    <w:link w:val="Heading7Char"/>
    <w:qFormat/>
    <w:rsid w:val="003F11B9"/>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3F11B9"/>
    <w:pPr>
      <w:keepNext/>
      <w:keepLines/>
      <w:spacing w:before="200" w:after="0"/>
      <w:outlineLvl w:val="7"/>
    </w:pPr>
    <w:rPr>
      <w:rFonts w:asciiTheme="majorHAnsi" w:eastAsiaTheme="majorEastAsia" w:hAnsiTheme="majorHAnsi" w:cstheme="majorBidi"/>
      <w:color w:val="404040" w:themeColor="text1" w:themeTint="BF"/>
      <w:sz w:val="20"/>
      <w:szCs w:val="20"/>
      <w:lang w:val="en-IN" w:eastAsia="en-IN"/>
    </w:rPr>
  </w:style>
  <w:style w:type="paragraph" w:styleId="Heading9">
    <w:name w:val="heading 9"/>
    <w:basedOn w:val="Normal"/>
    <w:next w:val="Normal"/>
    <w:link w:val="Heading9Char"/>
    <w:unhideWhenUsed/>
    <w:qFormat/>
    <w:rsid w:val="003F11B9"/>
    <w:pPr>
      <w:keepNext/>
      <w:keepLines/>
      <w:spacing w:before="200" w:after="0"/>
      <w:outlineLvl w:val="8"/>
    </w:pPr>
    <w:rPr>
      <w:rFonts w:asciiTheme="majorHAnsi" w:eastAsiaTheme="majorEastAsia" w:hAnsiTheme="majorHAnsi" w:cstheme="majorBidi"/>
      <w:i/>
      <w:iCs/>
      <w:color w:val="404040" w:themeColor="text1" w:themeTint="BF"/>
      <w:sz w:val="20"/>
      <w:szCs w:val="20"/>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1B9"/>
    <w:rPr>
      <w:rFonts w:ascii="Trebuchet MS" w:eastAsia="Times New Roman" w:hAnsi="Trebuchet MS" w:cs="Times New Roman"/>
      <w:b/>
      <w:sz w:val="20"/>
      <w:szCs w:val="20"/>
    </w:rPr>
  </w:style>
  <w:style w:type="character" w:customStyle="1" w:styleId="Heading2Char">
    <w:name w:val="Heading 2 Char"/>
    <w:basedOn w:val="DefaultParagraphFont"/>
    <w:link w:val="Heading2"/>
    <w:rsid w:val="003F11B9"/>
    <w:rPr>
      <w:rFonts w:ascii="Trebuchet MS" w:eastAsia="Times New Roman" w:hAnsi="Trebuchet MS" w:cs="Arial"/>
      <w:b/>
      <w:sz w:val="24"/>
      <w:szCs w:val="24"/>
    </w:rPr>
  </w:style>
  <w:style w:type="character" w:customStyle="1" w:styleId="Heading3Char">
    <w:name w:val="Heading 3 Char"/>
    <w:basedOn w:val="DefaultParagraphFont"/>
    <w:link w:val="Heading3"/>
    <w:rsid w:val="003F11B9"/>
    <w:rPr>
      <w:rFonts w:ascii="Times New Roman" w:eastAsia="Times New Roman" w:hAnsi="Times New Roman" w:cs="Times New Roman"/>
      <w:b/>
      <w:bCs/>
      <w:sz w:val="24"/>
      <w:szCs w:val="24"/>
      <w:u w:val="single"/>
    </w:rPr>
  </w:style>
  <w:style w:type="character" w:customStyle="1" w:styleId="Heading4Char">
    <w:name w:val="Heading 4 Char"/>
    <w:basedOn w:val="DefaultParagraphFont"/>
    <w:link w:val="Heading4"/>
    <w:uiPriority w:val="9"/>
    <w:rsid w:val="003F11B9"/>
    <w:rPr>
      <w:rFonts w:ascii="Calibri" w:eastAsia="Times New Roman" w:hAnsi="Calibri" w:cs="Times New Roman"/>
      <w:b/>
      <w:bCs/>
      <w:sz w:val="28"/>
      <w:szCs w:val="28"/>
    </w:rPr>
  </w:style>
  <w:style w:type="character" w:customStyle="1" w:styleId="Heading5Char">
    <w:name w:val="Heading 5 Char"/>
    <w:basedOn w:val="DefaultParagraphFont"/>
    <w:link w:val="Heading5"/>
    <w:rsid w:val="003F11B9"/>
    <w:rPr>
      <w:rFonts w:asciiTheme="majorHAnsi" w:eastAsiaTheme="majorEastAsia" w:hAnsiTheme="majorHAnsi" w:cstheme="majorBidi"/>
      <w:color w:val="243F60" w:themeColor="accent1" w:themeShade="7F"/>
      <w:lang w:val="en-IN" w:eastAsia="en-IN"/>
    </w:rPr>
  </w:style>
  <w:style w:type="character" w:customStyle="1" w:styleId="Heading6Char">
    <w:name w:val="Heading 6 Char"/>
    <w:basedOn w:val="DefaultParagraphFont"/>
    <w:link w:val="Heading6"/>
    <w:rsid w:val="003F11B9"/>
    <w:rPr>
      <w:rFonts w:asciiTheme="majorHAnsi" w:eastAsiaTheme="majorEastAsia" w:hAnsiTheme="majorHAnsi" w:cstheme="majorBidi"/>
      <w:i/>
      <w:iCs/>
      <w:color w:val="243F60" w:themeColor="accent1" w:themeShade="7F"/>
      <w:lang w:val="en-IN" w:eastAsia="en-IN"/>
    </w:rPr>
  </w:style>
  <w:style w:type="character" w:customStyle="1" w:styleId="Heading7Char">
    <w:name w:val="Heading 7 Char"/>
    <w:basedOn w:val="DefaultParagraphFont"/>
    <w:link w:val="Heading7"/>
    <w:rsid w:val="003F11B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F11B9"/>
    <w:rPr>
      <w:rFonts w:asciiTheme="majorHAnsi" w:eastAsiaTheme="majorEastAsia" w:hAnsiTheme="majorHAnsi" w:cstheme="majorBidi"/>
      <w:color w:val="404040" w:themeColor="text1" w:themeTint="BF"/>
      <w:sz w:val="20"/>
      <w:szCs w:val="20"/>
      <w:lang w:val="en-IN" w:eastAsia="en-IN"/>
    </w:rPr>
  </w:style>
  <w:style w:type="character" w:customStyle="1" w:styleId="Heading9Char">
    <w:name w:val="Heading 9 Char"/>
    <w:basedOn w:val="DefaultParagraphFont"/>
    <w:link w:val="Heading9"/>
    <w:rsid w:val="003F11B9"/>
    <w:rPr>
      <w:rFonts w:asciiTheme="majorHAnsi" w:eastAsiaTheme="majorEastAsia" w:hAnsiTheme="majorHAnsi" w:cstheme="majorBidi"/>
      <w:i/>
      <w:iCs/>
      <w:color w:val="404040" w:themeColor="text1" w:themeTint="BF"/>
      <w:sz w:val="20"/>
      <w:szCs w:val="20"/>
      <w:lang w:val="en-IN" w:eastAsia="en-IN"/>
    </w:rPr>
  </w:style>
  <w:style w:type="paragraph" w:styleId="ListParagraph">
    <w:name w:val="List Paragraph"/>
    <w:aliases w:val="List Paragraph1,Recommendation,List Paragraph11,L,CV text,Table text,F5 List Paragraph,Dot pt,Numbered Para 1,List Paragraph Char Char Char,Indicator Text,Citation List,123 List Paragraph,Bullets,Issue Action POC,No Spacing1"/>
    <w:basedOn w:val="Normal"/>
    <w:link w:val="ListParagraphChar"/>
    <w:qFormat/>
    <w:rsid w:val="003F11B9"/>
    <w:pPr>
      <w:ind w:left="720"/>
      <w:contextualSpacing/>
    </w:pPr>
    <w:rPr>
      <w:lang w:val="en-IN" w:eastAsia="en-IN"/>
    </w:rPr>
  </w:style>
  <w:style w:type="character" w:customStyle="1" w:styleId="ListParagraphChar">
    <w:name w:val="List Paragraph Char"/>
    <w:aliases w:val="List Paragraph1 Char,Recommendation Char,List Paragraph11 Char,L Char,CV text Char,Table text Char,F5 List Paragraph Char,Dot pt Char,Numbered Para 1 Char,List Paragraph Char Char Char Char,Indicator Text Char,Citation List Char"/>
    <w:basedOn w:val="DefaultParagraphFont"/>
    <w:link w:val="ListParagraph"/>
    <w:qFormat/>
    <w:rsid w:val="00864AC3"/>
    <w:rPr>
      <w:lang w:val="en-IN" w:eastAsia="en-IN"/>
    </w:rPr>
  </w:style>
  <w:style w:type="paragraph" w:styleId="NormalWeb">
    <w:name w:val="Normal (Web)"/>
    <w:basedOn w:val="Normal"/>
    <w:uiPriority w:val="99"/>
    <w:unhideWhenUsed/>
    <w:rsid w:val="003F11B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ightList1">
    <w:name w:val="Light List1"/>
    <w:basedOn w:val="TableNormal"/>
    <w:uiPriority w:val="61"/>
    <w:rsid w:val="003F11B9"/>
    <w:pPr>
      <w:spacing w:after="0" w:line="240" w:lineRule="auto"/>
    </w:pPr>
    <w:rPr>
      <w:lang w:val="en-IN" w:eastAsia="en-IN"/>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Shading1">
    <w:name w:val="Light Shading1"/>
    <w:basedOn w:val="TableNormal"/>
    <w:uiPriority w:val="60"/>
    <w:rsid w:val="003F11B9"/>
    <w:pPr>
      <w:spacing w:after="0" w:line="240" w:lineRule="auto"/>
    </w:pPr>
    <w:rPr>
      <w:color w:val="000000" w:themeColor="text1" w:themeShade="BF"/>
      <w:lang w:val="en-IN" w:eastAsia="en-I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odyTextIndent2">
    <w:name w:val="Body Text Indent 2"/>
    <w:basedOn w:val="Normal"/>
    <w:link w:val="BodyTextIndent2Char"/>
    <w:uiPriority w:val="99"/>
    <w:unhideWhenUsed/>
    <w:rsid w:val="003F11B9"/>
    <w:pPr>
      <w:spacing w:after="120" w:line="480" w:lineRule="auto"/>
      <w:ind w:left="283"/>
    </w:pPr>
    <w:rPr>
      <w:lang w:val="en-IN" w:eastAsia="en-IN"/>
    </w:rPr>
  </w:style>
  <w:style w:type="character" w:customStyle="1" w:styleId="BodyTextIndent2Char">
    <w:name w:val="Body Text Indent 2 Char"/>
    <w:basedOn w:val="DefaultParagraphFont"/>
    <w:link w:val="BodyTextIndent2"/>
    <w:uiPriority w:val="99"/>
    <w:rsid w:val="003F11B9"/>
    <w:rPr>
      <w:lang w:val="en-IN" w:eastAsia="en-IN"/>
    </w:rPr>
  </w:style>
  <w:style w:type="table" w:styleId="TableGrid">
    <w:name w:val="Table Grid"/>
    <w:basedOn w:val="TableNormal"/>
    <w:uiPriority w:val="59"/>
    <w:rsid w:val="003F11B9"/>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qFormat/>
    <w:rsid w:val="003F11B9"/>
    <w:pPr>
      <w:tabs>
        <w:tab w:val="left" w:pos="720"/>
        <w:tab w:val="left" w:pos="1440"/>
        <w:tab w:val="left" w:pos="2304"/>
      </w:tabs>
      <w:spacing w:before="120" w:after="120" w:line="240" w:lineRule="auto"/>
      <w:jc w:val="both"/>
    </w:pPr>
    <w:rPr>
      <w:rFonts w:ascii="Times New Roman" w:eastAsia="Times New Roman" w:hAnsi="Times New Roman" w:cs="Times New Roman"/>
      <w:b/>
      <w:bCs/>
      <w:sz w:val="20"/>
      <w:szCs w:val="20"/>
      <w:lang w:val="en-GB"/>
    </w:rPr>
  </w:style>
  <w:style w:type="paragraph" w:styleId="BodyText">
    <w:name w:val="Body Text"/>
    <w:aliases w:val="Body,OC Body Text,heading3"/>
    <w:basedOn w:val="Normal"/>
    <w:link w:val="BodyTextChar"/>
    <w:uiPriority w:val="99"/>
    <w:unhideWhenUsed/>
    <w:rsid w:val="003F11B9"/>
    <w:pPr>
      <w:spacing w:after="120"/>
    </w:pPr>
    <w:rPr>
      <w:lang w:val="en-IN" w:eastAsia="en-IN"/>
    </w:rPr>
  </w:style>
  <w:style w:type="character" w:customStyle="1" w:styleId="BodyTextChar">
    <w:name w:val="Body Text Char"/>
    <w:aliases w:val="Body Char,OC Body Text Char,heading3 Char"/>
    <w:basedOn w:val="DefaultParagraphFont"/>
    <w:link w:val="BodyText"/>
    <w:uiPriority w:val="99"/>
    <w:rsid w:val="003F11B9"/>
    <w:rPr>
      <w:lang w:val="en-IN" w:eastAsia="en-IN"/>
    </w:rPr>
  </w:style>
  <w:style w:type="paragraph" w:styleId="BodyText2">
    <w:name w:val="Body Text 2"/>
    <w:basedOn w:val="Normal"/>
    <w:link w:val="BodyText2Char"/>
    <w:unhideWhenUsed/>
    <w:rsid w:val="003F11B9"/>
    <w:pPr>
      <w:spacing w:after="120" w:line="480" w:lineRule="auto"/>
    </w:pPr>
    <w:rPr>
      <w:lang w:val="en-IN" w:eastAsia="en-IN"/>
    </w:rPr>
  </w:style>
  <w:style w:type="character" w:customStyle="1" w:styleId="BodyText2Char">
    <w:name w:val="Body Text 2 Char"/>
    <w:basedOn w:val="DefaultParagraphFont"/>
    <w:link w:val="BodyText2"/>
    <w:rsid w:val="003F11B9"/>
    <w:rPr>
      <w:lang w:val="en-IN" w:eastAsia="en-IN"/>
    </w:rPr>
  </w:style>
  <w:style w:type="paragraph" w:customStyle="1" w:styleId="CaptionTable">
    <w:name w:val="Caption Table"/>
    <w:basedOn w:val="Normal"/>
    <w:rsid w:val="003F11B9"/>
    <w:pPr>
      <w:spacing w:before="120" w:after="120" w:line="240" w:lineRule="auto"/>
      <w:jc w:val="center"/>
    </w:pPr>
    <w:rPr>
      <w:rFonts w:ascii="Times New Roman Bold" w:eastAsia="Times New Roman" w:hAnsi="Times New Roman Bold" w:cs="Times New Roman"/>
      <w:b/>
      <w:sz w:val="24"/>
      <w:szCs w:val="20"/>
      <w:lang w:val="en-GB"/>
    </w:rPr>
  </w:style>
  <w:style w:type="paragraph" w:styleId="BodyTextIndent">
    <w:name w:val="Body Text Indent"/>
    <w:basedOn w:val="Normal"/>
    <w:link w:val="BodyTextIndentChar"/>
    <w:uiPriority w:val="99"/>
    <w:rsid w:val="003F11B9"/>
    <w:pPr>
      <w:spacing w:after="0" w:line="240" w:lineRule="auto"/>
      <w:ind w:left="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F11B9"/>
    <w:rPr>
      <w:rFonts w:ascii="Times New Roman" w:eastAsia="Times New Roman" w:hAnsi="Times New Roman" w:cs="Times New Roman"/>
      <w:sz w:val="24"/>
      <w:szCs w:val="24"/>
    </w:rPr>
  </w:style>
  <w:style w:type="paragraph" w:styleId="BodyText3">
    <w:name w:val="Body Text 3"/>
    <w:basedOn w:val="Normal"/>
    <w:link w:val="BodyText3Char"/>
    <w:rsid w:val="003F11B9"/>
    <w:pPr>
      <w:spacing w:after="0" w:line="240" w:lineRule="auto"/>
      <w:jc w:val="center"/>
    </w:pPr>
    <w:rPr>
      <w:rFonts w:ascii="Trebuchet MS" w:eastAsia="Times New Roman" w:hAnsi="Trebuchet MS" w:cs="Arial"/>
      <w:b/>
      <w:color w:val="000000"/>
      <w:sz w:val="20"/>
      <w:szCs w:val="24"/>
    </w:rPr>
  </w:style>
  <w:style w:type="character" w:customStyle="1" w:styleId="BodyText3Char">
    <w:name w:val="Body Text 3 Char"/>
    <w:basedOn w:val="DefaultParagraphFont"/>
    <w:link w:val="BodyText3"/>
    <w:rsid w:val="003F11B9"/>
    <w:rPr>
      <w:rFonts w:ascii="Trebuchet MS" w:eastAsia="Times New Roman" w:hAnsi="Trebuchet MS" w:cs="Arial"/>
      <w:b/>
      <w:color w:val="000000"/>
      <w:sz w:val="20"/>
      <w:szCs w:val="24"/>
    </w:rPr>
  </w:style>
  <w:style w:type="character" w:styleId="PageNumber">
    <w:name w:val="page number"/>
    <w:basedOn w:val="DefaultParagraphFont"/>
    <w:rsid w:val="003F11B9"/>
  </w:style>
  <w:style w:type="paragraph" w:styleId="Footer">
    <w:name w:val="footer"/>
    <w:basedOn w:val="Normal"/>
    <w:link w:val="FooterChar"/>
    <w:uiPriority w:val="99"/>
    <w:rsid w:val="003F11B9"/>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F11B9"/>
    <w:rPr>
      <w:rFonts w:ascii="Times New Roman" w:eastAsia="Times New Roman" w:hAnsi="Times New Roman" w:cs="Times New Roman"/>
      <w:sz w:val="24"/>
      <w:szCs w:val="24"/>
    </w:rPr>
  </w:style>
  <w:style w:type="paragraph" w:customStyle="1" w:styleId="Default">
    <w:name w:val="Default"/>
    <w:rsid w:val="003F11B9"/>
    <w:pPr>
      <w:autoSpaceDE w:val="0"/>
      <w:autoSpaceDN w:val="0"/>
      <w:adjustRightInd w:val="0"/>
      <w:spacing w:after="0" w:line="240" w:lineRule="auto"/>
    </w:pPr>
    <w:rPr>
      <w:rFonts w:ascii="Calibri" w:eastAsia="Times New Roman" w:hAnsi="Calibri" w:cs="Times New Roman"/>
      <w:color w:val="000000"/>
      <w:sz w:val="24"/>
      <w:szCs w:val="24"/>
    </w:rPr>
  </w:style>
  <w:style w:type="character" w:customStyle="1" w:styleId="BalloonTextChar">
    <w:name w:val="Balloon Text Char"/>
    <w:basedOn w:val="DefaultParagraphFont"/>
    <w:link w:val="BalloonText"/>
    <w:uiPriority w:val="99"/>
    <w:semiHidden/>
    <w:rsid w:val="003F11B9"/>
    <w:rPr>
      <w:rFonts w:ascii="Tahoma" w:eastAsia="Times New Roman" w:hAnsi="Tahoma" w:cs="Tahoma"/>
      <w:sz w:val="16"/>
      <w:szCs w:val="16"/>
    </w:rPr>
  </w:style>
  <w:style w:type="paragraph" w:styleId="BalloonText">
    <w:name w:val="Balloon Text"/>
    <w:basedOn w:val="Normal"/>
    <w:link w:val="BalloonTextChar"/>
    <w:uiPriority w:val="99"/>
    <w:semiHidden/>
    <w:rsid w:val="003F11B9"/>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link w:val="BalloonText"/>
    <w:uiPriority w:val="99"/>
    <w:semiHidden/>
    <w:rsid w:val="003F11B9"/>
    <w:rPr>
      <w:rFonts w:ascii="Tahoma" w:hAnsi="Tahoma" w:cs="Tahoma"/>
      <w:sz w:val="16"/>
      <w:szCs w:val="16"/>
    </w:rPr>
  </w:style>
  <w:style w:type="paragraph" w:styleId="BodyTextIndent3">
    <w:name w:val="Body Text Indent 3"/>
    <w:basedOn w:val="Normal"/>
    <w:link w:val="BodyTextIndent3Char"/>
    <w:rsid w:val="003F11B9"/>
    <w:pPr>
      <w:spacing w:after="0" w:line="240" w:lineRule="auto"/>
      <w:ind w:firstLine="36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3F11B9"/>
    <w:rPr>
      <w:rFonts w:ascii="Times New Roman" w:eastAsia="Times New Roman" w:hAnsi="Times New Roman" w:cs="Times New Roman"/>
      <w:sz w:val="24"/>
      <w:szCs w:val="24"/>
    </w:rPr>
  </w:style>
  <w:style w:type="paragraph" w:styleId="Header">
    <w:name w:val="header"/>
    <w:basedOn w:val="Normal"/>
    <w:link w:val="HeaderChar"/>
    <w:uiPriority w:val="99"/>
    <w:rsid w:val="003F11B9"/>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F11B9"/>
    <w:rPr>
      <w:rFonts w:ascii="Times New Roman" w:eastAsia="Times New Roman" w:hAnsi="Times New Roman" w:cs="Times New Roman"/>
      <w:sz w:val="24"/>
      <w:szCs w:val="24"/>
    </w:rPr>
  </w:style>
  <w:style w:type="character" w:styleId="Hyperlink">
    <w:name w:val="Hyperlink"/>
    <w:basedOn w:val="DefaultParagraphFont"/>
    <w:uiPriority w:val="99"/>
    <w:rsid w:val="003F11B9"/>
    <w:rPr>
      <w:color w:val="0000FF"/>
      <w:u w:val="single"/>
    </w:rPr>
  </w:style>
  <w:style w:type="character" w:styleId="FollowedHyperlink">
    <w:name w:val="FollowedHyperlink"/>
    <w:basedOn w:val="DefaultParagraphFont"/>
    <w:uiPriority w:val="99"/>
    <w:rsid w:val="003F11B9"/>
    <w:rPr>
      <w:color w:val="800080"/>
      <w:u w:val="single"/>
    </w:rPr>
  </w:style>
  <w:style w:type="paragraph" w:customStyle="1" w:styleId="xl24">
    <w:name w:val="xl24"/>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5">
    <w:name w:val="xl25"/>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26">
    <w:name w:val="xl26"/>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7">
    <w:name w:val="xl27"/>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8">
    <w:name w:val="xl28"/>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29">
    <w:name w:val="xl29"/>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
    <w:name w:val="xl31"/>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2">
    <w:name w:val="xl32"/>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3">
    <w:name w:val="xl33"/>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34">
    <w:name w:val="xl34"/>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35">
    <w:name w:val="xl35"/>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36">
    <w:name w:val="xl36"/>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7">
    <w:name w:val="xl37"/>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38">
    <w:name w:val="xl38"/>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39">
    <w:name w:val="xl39"/>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40">
    <w:name w:val="xl40"/>
    <w:basedOn w:val="Normal"/>
    <w:rsid w:val="003F11B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41">
    <w:name w:val="xl41"/>
    <w:basedOn w:val="Normal"/>
    <w:rsid w:val="003F11B9"/>
    <w:pPr>
      <w:pBdr>
        <w:bottom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Level3forPetition">
    <w:name w:val="Level 3 for Petition"/>
    <w:basedOn w:val="Normal"/>
    <w:rsid w:val="003F11B9"/>
    <w:pPr>
      <w:widowControl w:val="0"/>
      <w:tabs>
        <w:tab w:val="left" w:pos="1080"/>
        <w:tab w:val="left" w:pos="2304"/>
      </w:tabs>
      <w:spacing w:after="288" w:line="240" w:lineRule="auto"/>
      <w:jc w:val="both"/>
    </w:pPr>
    <w:rPr>
      <w:rFonts w:ascii="Times New Roman" w:eastAsia="Times New Roman" w:hAnsi="Times New Roman" w:cs="Times New Roman"/>
      <w:kern w:val="28"/>
      <w:sz w:val="24"/>
      <w:szCs w:val="24"/>
    </w:rPr>
  </w:style>
  <w:style w:type="paragraph" w:customStyle="1" w:styleId="xl42">
    <w:name w:val="xl42"/>
    <w:basedOn w:val="Normal"/>
    <w:rsid w:val="003F11B9"/>
    <w:pPr>
      <w:pBdr>
        <w:left w:val="single" w:sz="4" w:space="0" w:color="auto"/>
        <w:right w:val="single" w:sz="4" w:space="0" w:color="auto"/>
      </w:pBdr>
      <w:spacing w:before="100" w:beforeAutospacing="1" w:after="100" w:afterAutospacing="1" w:line="240" w:lineRule="auto"/>
      <w:textAlignment w:val="center"/>
    </w:pPr>
    <w:rPr>
      <w:rFonts w:ascii="Trebuchet MS" w:eastAsia="Times New Roman" w:hAnsi="Trebuchet MS" w:cs="Times New Roman"/>
      <w:sz w:val="18"/>
      <w:szCs w:val="18"/>
    </w:rPr>
  </w:style>
  <w:style w:type="paragraph" w:customStyle="1" w:styleId="Bullet1">
    <w:name w:val="Bullet 1"/>
    <w:basedOn w:val="Normal"/>
    <w:rsid w:val="003F11B9"/>
    <w:pPr>
      <w:tabs>
        <w:tab w:val="num" w:pos="360"/>
        <w:tab w:val="left" w:pos="720"/>
        <w:tab w:val="left" w:pos="1440"/>
        <w:tab w:val="left" w:pos="2304"/>
      </w:tabs>
      <w:spacing w:after="288" w:line="240" w:lineRule="auto"/>
      <w:ind w:left="360" w:hanging="360"/>
      <w:jc w:val="both"/>
    </w:pPr>
    <w:rPr>
      <w:rFonts w:ascii="Times New Roman" w:eastAsia="Times New Roman" w:hAnsi="Times New Roman" w:cs="Times New Roman"/>
      <w:sz w:val="24"/>
      <w:szCs w:val="24"/>
      <w:lang w:val="en-GB"/>
    </w:rPr>
  </w:style>
  <w:style w:type="paragraph" w:customStyle="1" w:styleId="AIOCNORMAL">
    <w:name w:val="AIOC NORMAL"/>
    <w:basedOn w:val="Normal"/>
    <w:rsid w:val="003F11B9"/>
    <w:pPr>
      <w:tabs>
        <w:tab w:val="left" w:pos="1440"/>
      </w:tabs>
      <w:spacing w:before="120" w:after="60" w:line="240" w:lineRule="auto"/>
    </w:pPr>
    <w:rPr>
      <w:rFonts w:ascii="Book Antiqua" w:eastAsia="Times New Roman" w:hAnsi="Book Antiqua" w:cs="Book Antiqua"/>
      <w:lang w:val="en-GB"/>
    </w:rPr>
  </w:style>
  <w:style w:type="paragraph" w:customStyle="1" w:styleId="CM5">
    <w:name w:val="CM5"/>
    <w:basedOn w:val="Default"/>
    <w:next w:val="Default"/>
    <w:uiPriority w:val="99"/>
    <w:rsid w:val="003F11B9"/>
    <w:rPr>
      <w:rFonts w:ascii="Times New Roman" w:hAnsi="Times New Roman"/>
      <w:color w:val="auto"/>
    </w:rPr>
  </w:style>
  <w:style w:type="paragraph" w:customStyle="1" w:styleId="WW-Default">
    <w:name w:val="WW-Default"/>
    <w:rsid w:val="003F11B9"/>
    <w:pPr>
      <w:suppressAutoHyphens/>
      <w:autoSpaceDE w:val="0"/>
      <w:spacing w:after="0" w:line="240" w:lineRule="auto"/>
    </w:pPr>
    <w:rPr>
      <w:rFonts w:ascii="Arial" w:eastAsia="Calibri" w:hAnsi="Arial" w:cs="Arial"/>
      <w:color w:val="000000"/>
      <w:sz w:val="24"/>
      <w:szCs w:val="24"/>
      <w:lang w:eastAsia="zh-CN" w:bidi="ml-IN"/>
    </w:rPr>
  </w:style>
  <w:style w:type="character" w:customStyle="1" w:styleId="ClosingChar">
    <w:name w:val="Closing Char"/>
    <w:basedOn w:val="DefaultParagraphFont"/>
    <w:link w:val="Closing"/>
    <w:semiHidden/>
    <w:rsid w:val="003F11B9"/>
    <w:rPr>
      <w:rFonts w:ascii="ELGMMF+TimesNewRoman" w:eastAsia="Times New Roman" w:hAnsi="ELGMMF+TimesNewRoman" w:cs="Times New Roman"/>
      <w:sz w:val="20"/>
      <w:szCs w:val="24"/>
    </w:rPr>
  </w:style>
  <w:style w:type="paragraph" w:styleId="Closing">
    <w:name w:val="Closing"/>
    <w:basedOn w:val="Default"/>
    <w:next w:val="Default"/>
    <w:link w:val="ClosingChar"/>
    <w:semiHidden/>
    <w:rsid w:val="003F11B9"/>
    <w:rPr>
      <w:rFonts w:ascii="ELGMMF+TimesNewRoman" w:hAnsi="ELGMMF+TimesNewRoman"/>
      <w:color w:val="auto"/>
      <w:sz w:val="20"/>
    </w:rPr>
  </w:style>
  <w:style w:type="character" w:customStyle="1" w:styleId="ClosingChar1">
    <w:name w:val="Closing Char1"/>
    <w:basedOn w:val="DefaultParagraphFont"/>
    <w:link w:val="Closing"/>
    <w:uiPriority w:val="99"/>
    <w:semiHidden/>
    <w:rsid w:val="003F11B9"/>
  </w:style>
  <w:style w:type="character" w:customStyle="1" w:styleId="WW8Num2z0">
    <w:name w:val="WW8Num2z0"/>
    <w:rsid w:val="003F11B9"/>
  </w:style>
  <w:style w:type="paragraph" w:customStyle="1" w:styleId="Heading">
    <w:name w:val="Heading"/>
    <w:basedOn w:val="Normal"/>
    <w:next w:val="BodyText"/>
    <w:rsid w:val="00CD3AFA"/>
    <w:pPr>
      <w:suppressAutoHyphens/>
      <w:spacing w:after="0" w:line="240" w:lineRule="auto"/>
      <w:jc w:val="center"/>
    </w:pPr>
    <w:rPr>
      <w:rFonts w:ascii="Times New Roman" w:eastAsia="Times New Roman" w:hAnsi="Times New Roman" w:cs="Times New Roman"/>
      <w:b/>
      <w:bCs/>
      <w:sz w:val="48"/>
      <w:szCs w:val="24"/>
      <w:lang w:eastAsia="zh-CN"/>
    </w:rPr>
  </w:style>
  <w:style w:type="paragraph" w:customStyle="1" w:styleId="font0">
    <w:name w:val="font0"/>
    <w:basedOn w:val="Normal"/>
    <w:rsid w:val="00D4148C"/>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D414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D414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D4148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70">
    <w:name w:val="xl70"/>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Normal"/>
    <w:rsid w:val="00D4148C"/>
    <w:pPr>
      <w:pBdr>
        <w:top w:val="single" w:sz="4" w:space="0" w:color="333399"/>
        <w:left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4">
    <w:name w:val="xl74"/>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6">
    <w:name w:val="xl76"/>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
    <w:name w:val="xl81"/>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82">
    <w:name w:val="xl82"/>
    <w:basedOn w:val="Normal"/>
    <w:rsid w:val="00D4148C"/>
    <w:pPr>
      <w:pBdr>
        <w:top w:val="single" w:sz="4" w:space="0" w:color="333399"/>
        <w:left w:val="single" w:sz="4" w:space="0" w:color="333399"/>
        <w:bottom w:val="single" w:sz="4" w:space="0" w:color="333399"/>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7">
    <w:name w:val="xl87"/>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8">
    <w:name w:val="xl88"/>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89">
    <w:name w:val="xl89"/>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1">
    <w:name w:val="xl91"/>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094661">
      <w:bodyDiv w:val="1"/>
      <w:marLeft w:val="0"/>
      <w:marRight w:val="0"/>
      <w:marTop w:val="0"/>
      <w:marBottom w:val="0"/>
      <w:divBdr>
        <w:top w:val="none" w:sz="0" w:space="0" w:color="auto"/>
        <w:left w:val="none" w:sz="0" w:space="0" w:color="auto"/>
        <w:bottom w:val="none" w:sz="0" w:space="0" w:color="auto"/>
        <w:right w:val="none" w:sz="0" w:space="0" w:color="auto"/>
      </w:divBdr>
    </w:div>
    <w:div w:id="22901413">
      <w:bodyDiv w:val="1"/>
      <w:marLeft w:val="0"/>
      <w:marRight w:val="0"/>
      <w:marTop w:val="0"/>
      <w:marBottom w:val="0"/>
      <w:divBdr>
        <w:top w:val="none" w:sz="0" w:space="0" w:color="auto"/>
        <w:left w:val="none" w:sz="0" w:space="0" w:color="auto"/>
        <w:bottom w:val="none" w:sz="0" w:space="0" w:color="auto"/>
        <w:right w:val="none" w:sz="0" w:space="0" w:color="auto"/>
      </w:divBdr>
    </w:div>
    <w:div w:id="43220679">
      <w:bodyDiv w:val="1"/>
      <w:marLeft w:val="0"/>
      <w:marRight w:val="0"/>
      <w:marTop w:val="0"/>
      <w:marBottom w:val="0"/>
      <w:divBdr>
        <w:top w:val="none" w:sz="0" w:space="0" w:color="auto"/>
        <w:left w:val="none" w:sz="0" w:space="0" w:color="auto"/>
        <w:bottom w:val="none" w:sz="0" w:space="0" w:color="auto"/>
        <w:right w:val="none" w:sz="0" w:space="0" w:color="auto"/>
      </w:divBdr>
    </w:div>
    <w:div w:id="49035970">
      <w:bodyDiv w:val="1"/>
      <w:marLeft w:val="0"/>
      <w:marRight w:val="0"/>
      <w:marTop w:val="0"/>
      <w:marBottom w:val="0"/>
      <w:divBdr>
        <w:top w:val="none" w:sz="0" w:space="0" w:color="auto"/>
        <w:left w:val="none" w:sz="0" w:space="0" w:color="auto"/>
        <w:bottom w:val="none" w:sz="0" w:space="0" w:color="auto"/>
        <w:right w:val="none" w:sz="0" w:space="0" w:color="auto"/>
      </w:divBdr>
    </w:div>
    <w:div w:id="86120929">
      <w:bodyDiv w:val="1"/>
      <w:marLeft w:val="0"/>
      <w:marRight w:val="0"/>
      <w:marTop w:val="0"/>
      <w:marBottom w:val="0"/>
      <w:divBdr>
        <w:top w:val="none" w:sz="0" w:space="0" w:color="auto"/>
        <w:left w:val="none" w:sz="0" w:space="0" w:color="auto"/>
        <w:bottom w:val="none" w:sz="0" w:space="0" w:color="auto"/>
        <w:right w:val="none" w:sz="0" w:space="0" w:color="auto"/>
      </w:divBdr>
    </w:div>
    <w:div w:id="96802544">
      <w:bodyDiv w:val="1"/>
      <w:marLeft w:val="0"/>
      <w:marRight w:val="0"/>
      <w:marTop w:val="0"/>
      <w:marBottom w:val="0"/>
      <w:divBdr>
        <w:top w:val="none" w:sz="0" w:space="0" w:color="auto"/>
        <w:left w:val="none" w:sz="0" w:space="0" w:color="auto"/>
        <w:bottom w:val="none" w:sz="0" w:space="0" w:color="auto"/>
        <w:right w:val="none" w:sz="0" w:space="0" w:color="auto"/>
      </w:divBdr>
    </w:div>
    <w:div w:id="107480813">
      <w:bodyDiv w:val="1"/>
      <w:marLeft w:val="0"/>
      <w:marRight w:val="0"/>
      <w:marTop w:val="0"/>
      <w:marBottom w:val="0"/>
      <w:divBdr>
        <w:top w:val="none" w:sz="0" w:space="0" w:color="auto"/>
        <w:left w:val="none" w:sz="0" w:space="0" w:color="auto"/>
        <w:bottom w:val="none" w:sz="0" w:space="0" w:color="auto"/>
        <w:right w:val="none" w:sz="0" w:space="0" w:color="auto"/>
      </w:divBdr>
    </w:div>
    <w:div w:id="109712556">
      <w:bodyDiv w:val="1"/>
      <w:marLeft w:val="0"/>
      <w:marRight w:val="0"/>
      <w:marTop w:val="0"/>
      <w:marBottom w:val="0"/>
      <w:divBdr>
        <w:top w:val="none" w:sz="0" w:space="0" w:color="auto"/>
        <w:left w:val="none" w:sz="0" w:space="0" w:color="auto"/>
        <w:bottom w:val="none" w:sz="0" w:space="0" w:color="auto"/>
        <w:right w:val="none" w:sz="0" w:space="0" w:color="auto"/>
      </w:divBdr>
    </w:div>
    <w:div w:id="122965558">
      <w:bodyDiv w:val="1"/>
      <w:marLeft w:val="0"/>
      <w:marRight w:val="0"/>
      <w:marTop w:val="0"/>
      <w:marBottom w:val="0"/>
      <w:divBdr>
        <w:top w:val="none" w:sz="0" w:space="0" w:color="auto"/>
        <w:left w:val="none" w:sz="0" w:space="0" w:color="auto"/>
        <w:bottom w:val="none" w:sz="0" w:space="0" w:color="auto"/>
        <w:right w:val="none" w:sz="0" w:space="0" w:color="auto"/>
      </w:divBdr>
    </w:div>
    <w:div w:id="123935519">
      <w:bodyDiv w:val="1"/>
      <w:marLeft w:val="0"/>
      <w:marRight w:val="0"/>
      <w:marTop w:val="0"/>
      <w:marBottom w:val="0"/>
      <w:divBdr>
        <w:top w:val="none" w:sz="0" w:space="0" w:color="auto"/>
        <w:left w:val="none" w:sz="0" w:space="0" w:color="auto"/>
        <w:bottom w:val="none" w:sz="0" w:space="0" w:color="auto"/>
        <w:right w:val="none" w:sz="0" w:space="0" w:color="auto"/>
      </w:divBdr>
    </w:div>
    <w:div w:id="134954818">
      <w:bodyDiv w:val="1"/>
      <w:marLeft w:val="0"/>
      <w:marRight w:val="0"/>
      <w:marTop w:val="0"/>
      <w:marBottom w:val="0"/>
      <w:divBdr>
        <w:top w:val="none" w:sz="0" w:space="0" w:color="auto"/>
        <w:left w:val="none" w:sz="0" w:space="0" w:color="auto"/>
        <w:bottom w:val="none" w:sz="0" w:space="0" w:color="auto"/>
        <w:right w:val="none" w:sz="0" w:space="0" w:color="auto"/>
      </w:divBdr>
    </w:div>
    <w:div w:id="142896547">
      <w:bodyDiv w:val="1"/>
      <w:marLeft w:val="0"/>
      <w:marRight w:val="0"/>
      <w:marTop w:val="0"/>
      <w:marBottom w:val="0"/>
      <w:divBdr>
        <w:top w:val="none" w:sz="0" w:space="0" w:color="auto"/>
        <w:left w:val="none" w:sz="0" w:space="0" w:color="auto"/>
        <w:bottom w:val="none" w:sz="0" w:space="0" w:color="auto"/>
        <w:right w:val="none" w:sz="0" w:space="0" w:color="auto"/>
      </w:divBdr>
    </w:div>
    <w:div w:id="144207190">
      <w:bodyDiv w:val="1"/>
      <w:marLeft w:val="0"/>
      <w:marRight w:val="0"/>
      <w:marTop w:val="0"/>
      <w:marBottom w:val="0"/>
      <w:divBdr>
        <w:top w:val="none" w:sz="0" w:space="0" w:color="auto"/>
        <w:left w:val="none" w:sz="0" w:space="0" w:color="auto"/>
        <w:bottom w:val="none" w:sz="0" w:space="0" w:color="auto"/>
        <w:right w:val="none" w:sz="0" w:space="0" w:color="auto"/>
      </w:divBdr>
    </w:div>
    <w:div w:id="146015611">
      <w:bodyDiv w:val="1"/>
      <w:marLeft w:val="0"/>
      <w:marRight w:val="0"/>
      <w:marTop w:val="0"/>
      <w:marBottom w:val="0"/>
      <w:divBdr>
        <w:top w:val="none" w:sz="0" w:space="0" w:color="auto"/>
        <w:left w:val="none" w:sz="0" w:space="0" w:color="auto"/>
        <w:bottom w:val="none" w:sz="0" w:space="0" w:color="auto"/>
        <w:right w:val="none" w:sz="0" w:space="0" w:color="auto"/>
      </w:divBdr>
    </w:div>
    <w:div w:id="154614645">
      <w:bodyDiv w:val="1"/>
      <w:marLeft w:val="0"/>
      <w:marRight w:val="0"/>
      <w:marTop w:val="0"/>
      <w:marBottom w:val="0"/>
      <w:divBdr>
        <w:top w:val="none" w:sz="0" w:space="0" w:color="auto"/>
        <w:left w:val="none" w:sz="0" w:space="0" w:color="auto"/>
        <w:bottom w:val="none" w:sz="0" w:space="0" w:color="auto"/>
        <w:right w:val="none" w:sz="0" w:space="0" w:color="auto"/>
      </w:divBdr>
    </w:div>
    <w:div w:id="155070092">
      <w:bodyDiv w:val="1"/>
      <w:marLeft w:val="0"/>
      <w:marRight w:val="0"/>
      <w:marTop w:val="0"/>
      <w:marBottom w:val="0"/>
      <w:divBdr>
        <w:top w:val="none" w:sz="0" w:space="0" w:color="auto"/>
        <w:left w:val="none" w:sz="0" w:space="0" w:color="auto"/>
        <w:bottom w:val="none" w:sz="0" w:space="0" w:color="auto"/>
        <w:right w:val="none" w:sz="0" w:space="0" w:color="auto"/>
      </w:divBdr>
    </w:div>
    <w:div w:id="172963982">
      <w:bodyDiv w:val="1"/>
      <w:marLeft w:val="0"/>
      <w:marRight w:val="0"/>
      <w:marTop w:val="0"/>
      <w:marBottom w:val="0"/>
      <w:divBdr>
        <w:top w:val="none" w:sz="0" w:space="0" w:color="auto"/>
        <w:left w:val="none" w:sz="0" w:space="0" w:color="auto"/>
        <w:bottom w:val="none" w:sz="0" w:space="0" w:color="auto"/>
        <w:right w:val="none" w:sz="0" w:space="0" w:color="auto"/>
      </w:divBdr>
    </w:div>
    <w:div w:id="176625668">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195778247">
      <w:bodyDiv w:val="1"/>
      <w:marLeft w:val="0"/>
      <w:marRight w:val="0"/>
      <w:marTop w:val="0"/>
      <w:marBottom w:val="0"/>
      <w:divBdr>
        <w:top w:val="none" w:sz="0" w:space="0" w:color="auto"/>
        <w:left w:val="none" w:sz="0" w:space="0" w:color="auto"/>
        <w:bottom w:val="none" w:sz="0" w:space="0" w:color="auto"/>
        <w:right w:val="none" w:sz="0" w:space="0" w:color="auto"/>
      </w:divBdr>
    </w:div>
    <w:div w:id="201672323">
      <w:bodyDiv w:val="1"/>
      <w:marLeft w:val="0"/>
      <w:marRight w:val="0"/>
      <w:marTop w:val="0"/>
      <w:marBottom w:val="0"/>
      <w:divBdr>
        <w:top w:val="none" w:sz="0" w:space="0" w:color="auto"/>
        <w:left w:val="none" w:sz="0" w:space="0" w:color="auto"/>
        <w:bottom w:val="none" w:sz="0" w:space="0" w:color="auto"/>
        <w:right w:val="none" w:sz="0" w:space="0" w:color="auto"/>
      </w:divBdr>
    </w:div>
    <w:div w:id="207035520">
      <w:bodyDiv w:val="1"/>
      <w:marLeft w:val="0"/>
      <w:marRight w:val="0"/>
      <w:marTop w:val="0"/>
      <w:marBottom w:val="0"/>
      <w:divBdr>
        <w:top w:val="none" w:sz="0" w:space="0" w:color="auto"/>
        <w:left w:val="none" w:sz="0" w:space="0" w:color="auto"/>
        <w:bottom w:val="none" w:sz="0" w:space="0" w:color="auto"/>
        <w:right w:val="none" w:sz="0" w:space="0" w:color="auto"/>
      </w:divBdr>
    </w:div>
    <w:div w:id="207769159">
      <w:bodyDiv w:val="1"/>
      <w:marLeft w:val="0"/>
      <w:marRight w:val="0"/>
      <w:marTop w:val="0"/>
      <w:marBottom w:val="0"/>
      <w:divBdr>
        <w:top w:val="none" w:sz="0" w:space="0" w:color="auto"/>
        <w:left w:val="none" w:sz="0" w:space="0" w:color="auto"/>
        <w:bottom w:val="none" w:sz="0" w:space="0" w:color="auto"/>
        <w:right w:val="none" w:sz="0" w:space="0" w:color="auto"/>
      </w:divBdr>
    </w:div>
    <w:div w:id="217324730">
      <w:bodyDiv w:val="1"/>
      <w:marLeft w:val="0"/>
      <w:marRight w:val="0"/>
      <w:marTop w:val="0"/>
      <w:marBottom w:val="0"/>
      <w:divBdr>
        <w:top w:val="none" w:sz="0" w:space="0" w:color="auto"/>
        <w:left w:val="none" w:sz="0" w:space="0" w:color="auto"/>
        <w:bottom w:val="none" w:sz="0" w:space="0" w:color="auto"/>
        <w:right w:val="none" w:sz="0" w:space="0" w:color="auto"/>
      </w:divBdr>
    </w:div>
    <w:div w:id="226654305">
      <w:bodyDiv w:val="1"/>
      <w:marLeft w:val="0"/>
      <w:marRight w:val="0"/>
      <w:marTop w:val="0"/>
      <w:marBottom w:val="0"/>
      <w:divBdr>
        <w:top w:val="none" w:sz="0" w:space="0" w:color="auto"/>
        <w:left w:val="none" w:sz="0" w:space="0" w:color="auto"/>
        <w:bottom w:val="none" w:sz="0" w:space="0" w:color="auto"/>
        <w:right w:val="none" w:sz="0" w:space="0" w:color="auto"/>
      </w:divBdr>
    </w:div>
    <w:div w:id="246312512">
      <w:bodyDiv w:val="1"/>
      <w:marLeft w:val="0"/>
      <w:marRight w:val="0"/>
      <w:marTop w:val="0"/>
      <w:marBottom w:val="0"/>
      <w:divBdr>
        <w:top w:val="none" w:sz="0" w:space="0" w:color="auto"/>
        <w:left w:val="none" w:sz="0" w:space="0" w:color="auto"/>
        <w:bottom w:val="none" w:sz="0" w:space="0" w:color="auto"/>
        <w:right w:val="none" w:sz="0" w:space="0" w:color="auto"/>
      </w:divBdr>
    </w:div>
    <w:div w:id="247736445">
      <w:bodyDiv w:val="1"/>
      <w:marLeft w:val="0"/>
      <w:marRight w:val="0"/>
      <w:marTop w:val="0"/>
      <w:marBottom w:val="0"/>
      <w:divBdr>
        <w:top w:val="none" w:sz="0" w:space="0" w:color="auto"/>
        <w:left w:val="none" w:sz="0" w:space="0" w:color="auto"/>
        <w:bottom w:val="none" w:sz="0" w:space="0" w:color="auto"/>
        <w:right w:val="none" w:sz="0" w:space="0" w:color="auto"/>
      </w:divBdr>
    </w:div>
    <w:div w:id="258488345">
      <w:bodyDiv w:val="1"/>
      <w:marLeft w:val="0"/>
      <w:marRight w:val="0"/>
      <w:marTop w:val="0"/>
      <w:marBottom w:val="0"/>
      <w:divBdr>
        <w:top w:val="none" w:sz="0" w:space="0" w:color="auto"/>
        <w:left w:val="none" w:sz="0" w:space="0" w:color="auto"/>
        <w:bottom w:val="none" w:sz="0" w:space="0" w:color="auto"/>
        <w:right w:val="none" w:sz="0" w:space="0" w:color="auto"/>
      </w:divBdr>
    </w:div>
    <w:div w:id="273447015">
      <w:bodyDiv w:val="1"/>
      <w:marLeft w:val="0"/>
      <w:marRight w:val="0"/>
      <w:marTop w:val="0"/>
      <w:marBottom w:val="0"/>
      <w:divBdr>
        <w:top w:val="none" w:sz="0" w:space="0" w:color="auto"/>
        <w:left w:val="none" w:sz="0" w:space="0" w:color="auto"/>
        <w:bottom w:val="none" w:sz="0" w:space="0" w:color="auto"/>
        <w:right w:val="none" w:sz="0" w:space="0" w:color="auto"/>
      </w:divBdr>
    </w:div>
    <w:div w:id="276986502">
      <w:bodyDiv w:val="1"/>
      <w:marLeft w:val="0"/>
      <w:marRight w:val="0"/>
      <w:marTop w:val="0"/>
      <w:marBottom w:val="0"/>
      <w:divBdr>
        <w:top w:val="none" w:sz="0" w:space="0" w:color="auto"/>
        <w:left w:val="none" w:sz="0" w:space="0" w:color="auto"/>
        <w:bottom w:val="none" w:sz="0" w:space="0" w:color="auto"/>
        <w:right w:val="none" w:sz="0" w:space="0" w:color="auto"/>
      </w:divBdr>
    </w:div>
    <w:div w:id="283389983">
      <w:bodyDiv w:val="1"/>
      <w:marLeft w:val="0"/>
      <w:marRight w:val="0"/>
      <w:marTop w:val="0"/>
      <w:marBottom w:val="0"/>
      <w:divBdr>
        <w:top w:val="none" w:sz="0" w:space="0" w:color="auto"/>
        <w:left w:val="none" w:sz="0" w:space="0" w:color="auto"/>
        <w:bottom w:val="none" w:sz="0" w:space="0" w:color="auto"/>
        <w:right w:val="none" w:sz="0" w:space="0" w:color="auto"/>
      </w:divBdr>
    </w:div>
    <w:div w:id="291980608">
      <w:bodyDiv w:val="1"/>
      <w:marLeft w:val="0"/>
      <w:marRight w:val="0"/>
      <w:marTop w:val="0"/>
      <w:marBottom w:val="0"/>
      <w:divBdr>
        <w:top w:val="none" w:sz="0" w:space="0" w:color="auto"/>
        <w:left w:val="none" w:sz="0" w:space="0" w:color="auto"/>
        <w:bottom w:val="none" w:sz="0" w:space="0" w:color="auto"/>
        <w:right w:val="none" w:sz="0" w:space="0" w:color="auto"/>
      </w:divBdr>
    </w:div>
    <w:div w:id="295531720">
      <w:bodyDiv w:val="1"/>
      <w:marLeft w:val="0"/>
      <w:marRight w:val="0"/>
      <w:marTop w:val="0"/>
      <w:marBottom w:val="0"/>
      <w:divBdr>
        <w:top w:val="none" w:sz="0" w:space="0" w:color="auto"/>
        <w:left w:val="none" w:sz="0" w:space="0" w:color="auto"/>
        <w:bottom w:val="none" w:sz="0" w:space="0" w:color="auto"/>
        <w:right w:val="none" w:sz="0" w:space="0" w:color="auto"/>
      </w:divBdr>
    </w:div>
    <w:div w:id="301618230">
      <w:bodyDiv w:val="1"/>
      <w:marLeft w:val="0"/>
      <w:marRight w:val="0"/>
      <w:marTop w:val="0"/>
      <w:marBottom w:val="0"/>
      <w:divBdr>
        <w:top w:val="none" w:sz="0" w:space="0" w:color="auto"/>
        <w:left w:val="none" w:sz="0" w:space="0" w:color="auto"/>
        <w:bottom w:val="none" w:sz="0" w:space="0" w:color="auto"/>
        <w:right w:val="none" w:sz="0" w:space="0" w:color="auto"/>
      </w:divBdr>
    </w:div>
    <w:div w:id="308366969">
      <w:bodyDiv w:val="1"/>
      <w:marLeft w:val="0"/>
      <w:marRight w:val="0"/>
      <w:marTop w:val="0"/>
      <w:marBottom w:val="0"/>
      <w:divBdr>
        <w:top w:val="none" w:sz="0" w:space="0" w:color="auto"/>
        <w:left w:val="none" w:sz="0" w:space="0" w:color="auto"/>
        <w:bottom w:val="none" w:sz="0" w:space="0" w:color="auto"/>
        <w:right w:val="none" w:sz="0" w:space="0" w:color="auto"/>
      </w:divBdr>
    </w:div>
    <w:div w:id="309748504">
      <w:bodyDiv w:val="1"/>
      <w:marLeft w:val="0"/>
      <w:marRight w:val="0"/>
      <w:marTop w:val="0"/>
      <w:marBottom w:val="0"/>
      <w:divBdr>
        <w:top w:val="none" w:sz="0" w:space="0" w:color="auto"/>
        <w:left w:val="none" w:sz="0" w:space="0" w:color="auto"/>
        <w:bottom w:val="none" w:sz="0" w:space="0" w:color="auto"/>
        <w:right w:val="none" w:sz="0" w:space="0" w:color="auto"/>
      </w:divBdr>
    </w:div>
    <w:div w:id="310211743">
      <w:bodyDiv w:val="1"/>
      <w:marLeft w:val="0"/>
      <w:marRight w:val="0"/>
      <w:marTop w:val="0"/>
      <w:marBottom w:val="0"/>
      <w:divBdr>
        <w:top w:val="none" w:sz="0" w:space="0" w:color="auto"/>
        <w:left w:val="none" w:sz="0" w:space="0" w:color="auto"/>
        <w:bottom w:val="none" w:sz="0" w:space="0" w:color="auto"/>
        <w:right w:val="none" w:sz="0" w:space="0" w:color="auto"/>
      </w:divBdr>
    </w:div>
    <w:div w:id="313728008">
      <w:bodyDiv w:val="1"/>
      <w:marLeft w:val="0"/>
      <w:marRight w:val="0"/>
      <w:marTop w:val="0"/>
      <w:marBottom w:val="0"/>
      <w:divBdr>
        <w:top w:val="none" w:sz="0" w:space="0" w:color="auto"/>
        <w:left w:val="none" w:sz="0" w:space="0" w:color="auto"/>
        <w:bottom w:val="none" w:sz="0" w:space="0" w:color="auto"/>
        <w:right w:val="none" w:sz="0" w:space="0" w:color="auto"/>
      </w:divBdr>
    </w:div>
    <w:div w:id="326976943">
      <w:bodyDiv w:val="1"/>
      <w:marLeft w:val="0"/>
      <w:marRight w:val="0"/>
      <w:marTop w:val="0"/>
      <w:marBottom w:val="0"/>
      <w:divBdr>
        <w:top w:val="none" w:sz="0" w:space="0" w:color="auto"/>
        <w:left w:val="none" w:sz="0" w:space="0" w:color="auto"/>
        <w:bottom w:val="none" w:sz="0" w:space="0" w:color="auto"/>
        <w:right w:val="none" w:sz="0" w:space="0" w:color="auto"/>
      </w:divBdr>
    </w:div>
    <w:div w:id="333996436">
      <w:bodyDiv w:val="1"/>
      <w:marLeft w:val="0"/>
      <w:marRight w:val="0"/>
      <w:marTop w:val="0"/>
      <w:marBottom w:val="0"/>
      <w:divBdr>
        <w:top w:val="none" w:sz="0" w:space="0" w:color="auto"/>
        <w:left w:val="none" w:sz="0" w:space="0" w:color="auto"/>
        <w:bottom w:val="none" w:sz="0" w:space="0" w:color="auto"/>
        <w:right w:val="none" w:sz="0" w:space="0" w:color="auto"/>
      </w:divBdr>
    </w:div>
    <w:div w:id="339622287">
      <w:bodyDiv w:val="1"/>
      <w:marLeft w:val="0"/>
      <w:marRight w:val="0"/>
      <w:marTop w:val="0"/>
      <w:marBottom w:val="0"/>
      <w:divBdr>
        <w:top w:val="none" w:sz="0" w:space="0" w:color="auto"/>
        <w:left w:val="none" w:sz="0" w:space="0" w:color="auto"/>
        <w:bottom w:val="none" w:sz="0" w:space="0" w:color="auto"/>
        <w:right w:val="none" w:sz="0" w:space="0" w:color="auto"/>
      </w:divBdr>
    </w:div>
    <w:div w:id="343243252">
      <w:bodyDiv w:val="1"/>
      <w:marLeft w:val="0"/>
      <w:marRight w:val="0"/>
      <w:marTop w:val="0"/>
      <w:marBottom w:val="0"/>
      <w:divBdr>
        <w:top w:val="none" w:sz="0" w:space="0" w:color="auto"/>
        <w:left w:val="none" w:sz="0" w:space="0" w:color="auto"/>
        <w:bottom w:val="none" w:sz="0" w:space="0" w:color="auto"/>
        <w:right w:val="none" w:sz="0" w:space="0" w:color="auto"/>
      </w:divBdr>
    </w:div>
    <w:div w:id="345328929">
      <w:bodyDiv w:val="1"/>
      <w:marLeft w:val="0"/>
      <w:marRight w:val="0"/>
      <w:marTop w:val="0"/>
      <w:marBottom w:val="0"/>
      <w:divBdr>
        <w:top w:val="none" w:sz="0" w:space="0" w:color="auto"/>
        <w:left w:val="none" w:sz="0" w:space="0" w:color="auto"/>
        <w:bottom w:val="none" w:sz="0" w:space="0" w:color="auto"/>
        <w:right w:val="none" w:sz="0" w:space="0" w:color="auto"/>
      </w:divBdr>
    </w:div>
    <w:div w:id="346565339">
      <w:bodyDiv w:val="1"/>
      <w:marLeft w:val="0"/>
      <w:marRight w:val="0"/>
      <w:marTop w:val="0"/>
      <w:marBottom w:val="0"/>
      <w:divBdr>
        <w:top w:val="none" w:sz="0" w:space="0" w:color="auto"/>
        <w:left w:val="none" w:sz="0" w:space="0" w:color="auto"/>
        <w:bottom w:val="none" w:sz="0" w:space="0" w:color="auto"/>
        <w:right w:val="none" w:sz="0" w:space="0" w:color="auto"/>
      </w:divBdr>
    </w:div>
    <w:div w:id="358287619">
      <w:bodyDiv w:val="1"/>
      <w:marLeft w:val="0"/>
      <w:marRight w:val="0"/>
      <w:marTop w:val="0"/>
      <w:marBottom w:val="0"/>
      <w:divBdr>
        <w:top w:val="none" w:sz="0" w:space="0" w:color="auto"/>
        <w:left w:val="none" w:sz="0" w:space="0" w:color="auto"/>
        <w:bottom w:val="none" w:sz="0" w:space="0" w:color="auto"/>
        <w:right w:val="none" w:sz="0" w:space="0" w:color="auto"/>
      </w:divBdr>
    </w:div>
    <w:div w:id="367999106">
      <w:bodyDiv w:val="1"/>
      <w:marLeft w:val="0"/>
      <w:marRight w:val="0"/>
      <w:marTop w:val="0"/>
      <w:marBottom w:val="0"/>
      <w:divBdr>
        <w:top w:val="none" w:sz="0" w:space="0" w:color="auto"/>
        <w:left w:val="none" w:sz="0" w:space="0" w:color="auto"/>
        <w:bottom w:val="none" w:sz="0" w:space="0" w:color="auto"/>
        <w:right w:val="none" w:sz="0" w:space="0" w:color="auto"/>
      </w:divBdr>
    </w:div>
    <w:div w:id="375932507">
      <w:bodyDiv w:val="1"/>
      <w:marLeft w:val="0"/>
      <w:marRight w:val="0"/>
      <w:marTop w:val="0"/>
      <w:marBottom w:val="0"/>
      <w:divBdr>
        <w:top w:val="none" w:sz="0" w:space="0" w:color="auto"/>
        <w:left w:val="none" w:sz="0" w:space="0" w:color="auto"/>
        <w:bottom w:val="none" w:sz="0" w:space="0" w:color="auto"/>
        <w:right w:val="none" w:sz="0" w:space="0" w:color="auto"/>
      </w:divBdr>
    </w:div>
    <w:div w:id="384062967">
      <w:bodyDiv w:val="1"/>
      <w:marLeft w:val="0"/>
      <w:marRight w:val="0"/>
      <w:marTop w:val="0"/>
      <w:marBottom w:val="0"/>
      <w:divBdr>
        <w:top w:val="none" w:sz="0" w:space="0" w:color="auto"/>
        <w:left w:val="none" w:sz="0" w:space="0" w:color="auto"/>
        <w:bottom w:val="none" w:sz="0" w:space="0" w:color="auto"/>
        <w:right w:val="none" w:sz="0" w:space="0" w:color="auto"/>
      </w:divBdr>
    </w:div>
    <w:div w:id="390620032">
      <w:bodyDiv w:val="1"/>
      <w:marLeft w:val="0"/>
      <w:marRight w:val="0"/>
      <w:marTop w:val="0"/>
      <w:marBottom w:val="0"/>
      <w:divBdr>
        <w:top w:val="none" w:sz="0" w:space="0" w:color="auto"/>
        <w:left w:val="none" w:sz="0" w:space="0" w:color="auto"/>
        <w:bottom w:val="none" w:sz="0" w:space="0" w:color="auto"/>
        <w:right w:val="none" w:sz="0" w:space="0" w:color="auto"/>
      </w:divBdr>
    </w:div>
    <w:div w:id="394398271">
      <w:bodyDiv w:val="1"/>
      <w:marLeft w:val="0"/>
      <w:marRight w:val="0"/>
      <w:marTop w:val="0"/>
      <w:marBottom w:val="0"/>
      <w:divBdr>
        <w:top w:val="none" w:sz="0" w:space="0" w:color="auto"/>
        <w:left w:val="none" w:sz="0" w:space="0" w:color="auto"/>
        <w:bottom w:val="none" w:sz="0" w:space="0" w:color="auto"/>
        <w:right w:val="none" w:sz="0" w:space="0" w:color="auto"/>
      </w:divBdr>
    </w:div>
    <w:div w:id="403187456">
      <w:bodyDiv w:val="1"/>
      <w:marLeft w:val="0"/>
      <w:marRight w:val="0"/>
      <w:marTop w:val="0"/>
      <w:marBottom w:val="0"/>
      <w:divBdr>
        <w:top w:val="none" w:sz="0" w:space="0" w:color="auto"/>
        <w:left w:val="none" w:sz="0" w:space="0" w:color="auto"/>
        <w:bottom w:val="none" w:sz="0" w:space="0" w:color="auto"/>
        <w:right w:val="none" w:sz="0" w:space="0" w:color="auto"/>
      </w:divBdr>
    </w:div>
    <w:div w:id="407457154">
      <w:bodyDiv w:val="1"/>
      <w:marLeft w:val="0"/>
      <w:marRight w:val="0"/>
      <w:marTop w:val="0"/>
      <w:marBottom w:val="0"/>
      <w:divBdr>
        <w:top w:val="none" w:sz="0" w:space="0" w:color="auto"/>
        <w:left w:val="none" w:sz="0" w:space="0" w:color="auto"/>
        <w:bottom w:val="none" w:sz="0" w:space="0" w:color="auto"/>
        <w:right w:val="none" w:sz="0" w:space="0" w:color="auto"/>
      </w:divBdr>
    </w:div>
    <w:div w:id="408160847">
      <w:bodyDiv w:val="1"/>
      <w:marLeft w:val="0"/>
      <w:marRight w:val="0"/>
      <w:marTop w:val="0"/>
      <w:marBottom w:val="0"/>
      <w:divBdr>
        <w:top w:val="none" w:sz="0" w:space="0" w:color="auto"/>
        <w:left w:val="none" w:sz="0" w:space="0" w:color="auto"/>
        <w:bottom w:val="none" w:sz="0" w:space="0" w:color="auto"/>
        <w:right w:val="none" w:sz="0" w:space="0" w:color="auto"/>
      </w:divBdr>
    </w:div>
    <w:div w:id="435636042">
      <w:bodyDiv w:val="1"/>
      <w:marLeft w:val="0"/>
      <w:marRight w:val="0"/>
      <w:marTop w:val="0"/>
      <w:marBottom w:val="0"/>
      <w:divBdr>
        <w:top w:val="none" w:sz="0" w:space="0" w:color="auto"/>
        <w:left w:val="none" w:sz="0" w:space="0" w:color="auto"/>
        <w:bottom w:val="none" w:sz="0" w:space="0" w:color="auto"/>
        <w:right w:val="none" w:sz="0" w:space="0" w:color="auto"/>
      </w:divBdr>
    </w:div>
    <w:div w:id="436558173">
      <w:bodyDiv w:val="1"/>
      <w:marLeft w:val="0"/>
      <w:marRight w:val="0"/>
      <w:marTop w:val="0"/>
      <w:marBottom w:val="0"/>
      <w:divBdr>
        <w:top w:val="none" w:sz="0" w:space="0" w:color="auto"/>
        <w:left w:val="none" w:sz="0" w:space="0" w:color="auto"/>
        <w:bottom w:val="none" w:sz="0" w:space="0" w:color="auto"/>
        <w:right w:val="none" w:sz="0" w:space="0" w:color="auto"/>
      </w:divBdr>
    </w:div>
    <w:div w:id="445077622">
      <w:bodyDiv w:val="1"/>
      <w:marLeft w:val="0"/>
      <w:marRight w:val="0"/>
      <w:marTop w:val="0"/>
      <w:marBottom w:val="0"/>
      <w:divBdr>
        <w:top w:val="none" w:sz="0" w:space="0" w:color="auto"/>
        <w:left w:val="none" w:sz="0" w:space="0" w:color="auto"/>
        <w:bottom w:val="none" w:sz="0" w:space="0" w:color="auto"/>
        <w:right w:val="none" w:sz="0" w:space="0" w:color="auto"/>
      </w:divBdr>
    </w:div>
    <w:div w:id="448865911">
      <w:bodyDiv w:val="1"/>
      <w:marLeft w:val="0"/>
      <w:marRight w:val="0"/>
      <w:marTop w:val="0"/>
      <w:marBottom w:val="0"/>
      <w:divBdr>
        <w:top w:val="none" w:sz="0" w:space="0" w:color="auto"/>
        <w:left w:val="none" w:sz="0" w:space="0" w:color="auto"/>
        <w:bottom w:val="none" w:sz="0" w:space="0" w:color="auto"/>
        <w:right w:val="none" w:sz="0" w:space="0" w:color="auto"/>
      </w:divBdr>
    </w:div>
    <w:div w:id="451871578">
      <w:bodyDiv w:val="1"/>
      <w:marLeft w:val="0"/>
      <w:marRight w:val="0"/>
      <w:marTop w:val="0"/>
      <w:marBottom w:val="0"/>
      <w:divBdr>
        <w:top w:val="none" w:sz="0" w:space="0" w:color="auto"/>
        <w:left w:val="none" w:sz="0" w:space="0" w:color="auto"/>
        <w:bottom w:val="none" w:sz="0" w:space="0" w:color="auto"/>
        <w:right w:val="none" w:sz="0" w:space="0" w:color="auto"/>
      </w:divBdr>
    </w:div>
    <w:div w:id="462504567">
      <w:bodyDiv w:val="1"/>
      <w:marLeft w:val="0"/>
      <w:marRight w:val="0"/>
      <w:marTop w:val="0"/>
      <w:marBottom w:val="0"/>
      <w:divBdr>
        <w:top w:val="none" w:sz="0" w:space="0" w:color="auto"/>
        <w:left w:val="none" w:sz="0" w:space="0" w:color="auto"/>
        <w:bottom w:val="none" w:sz="0" w:space="0" w:color="auto"/>
        <w:right w:val="none" w:sz="0" w:space="0" w:color="auto"/>
      </w:divBdr>
    </w:div>
    <w:div w:id="468325381">
      <w:bodyDiv w:val="1"/>
      <w:marLeft w:val="0"/>
      <w:marRight w:val="0"/>
      <w:marTop w:val="0"/>
      <w:marBottom w:val="0"/>
      <w:divBdr>
        <w:top w:val="none" w:sz="0" w:space="0" w:color="auto"/>
        <w:left w:val="none" w:sz="0" w:space="0" w:color="auto"/>
        <w:bottom w:val="none" w:sz="0" w:space="0" w:color="auto"/>
        <w:right w:val="none" w:sz="0" w:space="0" w:color="auto"/>
      </w:divBdr>
    </w:div>
    <w:div w:id="475923451">
      <w:bodyDiv w:val="1"/>
      <w:marLeft w:val="0"/>
      <w:marRight w:val="0"/>
      <w:marTop w:val="0"/>
      <w:marBottom w:val="0"/>
      <w:divBdr>
        <w:top w:val="none" w:sz="0" w:space="0" w:color="auto"/>
        <w:left w:val="none" w:sz="0" w:space="0" w:color="auto"/>
        <w:bottom w:val="none" w:sz="0" w:space="0" w:color="auto"/>
        <w:right w:val="none" w:sz="0" w:space="0" w:color="auto"/>
      </w:divBdr>
    </w:div>
    <w:div w:id="478889021">
      <w:bodyDiv w:val="1"/>
      <w:marLeft w:val="0"/>
      <w:marRight w:val="0"/>
      <w:marTop w:val="0"/>
      <w:marBottom w:val="0"/>
      <w:divBdr>
        <w:top w:val="none" w:sz="0" w:space="0" w:color="auto"/>
        <w:left w:val="none" w:sz="0" w:space="0" w:color="auto"/>
        <w:bottom w:val="none" w:sz="0" w:space="0" w:color="auto"/>
        <w:right w:val="none" w:sz="0" w:space="0" w:color="auto"/>
      </w:divBdr>
    </w:div>
    <w:div w:id="485241777">
      <w:bodyDiv w:val="1"/>
      <w:marLeft w:val="0"/>
      <w:marRight w:val="0"/>
      <w:marTop w:val="0"/>
      <w:marBottom w:val="0"/>
      <w:divBdr>
        <w:top w:val="none" w:sz="0" w:space="0" w:color="auto"/>
        <w:left w:val="none" w:sz="0" w:space="0" w:color="auto"/>
        <w:bottom w:val="none" w:sz="0" w:space="0" w:color="auto"/>
        <w:right w:val="none" w:sz="0" w:space="0" w:color="auto"/>
      </w:divBdr>
    </w:div>
    <w:div w:id="493104182">
      <w:bodyDiv w:val="1"/>
      <w:marLeft w:val="0"/>
      <w:marRight w:val="0"/>
      <w:marTop w:val="0"/>
      <w:marBottom w:val="0"/>
      <w:divBdr>
        <w:top w:val="none" w:sz="0" w:space="0" w:color="auto"/>
        <w:left w:val="none" w:sz="0" w:space="0" w:color="auto"/>
        <w:bottom w:val="none" w:sz="0" w:space="0" w:color="auto"/>
        <w:right w:val="none" w:sz="0" w:space="0" w:color="auto"/>
      </w:divBdr>
    </w:div>
    <w:div w:id="495343099">
      <w:bodyDiv w:val="1"/>
      <w:marLeft w:val="0"/>
      <w:marRight w:val="0"/>
      <w:marTop w:val="0"/>
      <w:marBottom w:val="0"/>
      <w:divBdr>
        <w:top w:val="none" w:sz="0" w:space="0" w:color="auto"/>
        <w:left w:val="none" w:sz="0" w:space="0" w:color="auto"/>
        <w:bottom w:val="none" w:sz="0" w:space="0" w:color="auto"/>
        <w:right w:val="none" w:sz="0" w:space="0" w:color="auto"/>
      </w:divBdr>
    </w:div>
    <w:div w:id="499780244">
      <w:bodyDiv w:val="1"/>
      <w:marLeft w:val="0"/>
      <w:marRight w:val="0"/>
      <w:marTop w:val="0"/>
      <w:marBottom w:val="0"/>
      <w:divBdr>
        <w:top w:val="none" w:sz="0" w:space="0" w:color="auto"/>
        <w:left w:val="none" w:sz="0" w:space="0" w:color="auto"/>
        <w:bottom w:val="none" w:sz="0" w:space="0" w:color="auto"/>
        <w:right w:val="none" w:sz="0" w:space="0" w:color="auto"/>
      </w:divBdr>
    </w:div>
    <w:div w:id="502473300">
      <w:bodyDiv w:val="1"/>
      <w:marLeft w:val="0"/>
      <w:marRight w:val="0"/>
      <w:marTop w:val="0"/>
      <w:marBottom w:val="0"/>
      <w:divBdr>
        <w:top w:val="none" w:sz="0" w:space="0" w:color="auto"/>
        <w:left w:val="none" w:sz="0" w:space="0" w:color="auto"/>
        <w:bottom w:val="none" w:sz="0" w:space="0" w:color="auto"/>
        <w:right w:val="none" w:sz="0" w:space="0" w:color="auto"/>
      </w:divBdr>
    </w:div>
    <w:div w:id="533159811">
      <w:bodyDiv w:val="1"/>
      <w:marLeft w:val="0"/>
      <w:marRight w:val="0"/>
      <w:marTop w:val="0"/>
      <w:marBottom w:val="0"/>
      <w:divBdr>
        <w:top w:val="none" w:sz="0" w:space="0" w:color="auto"/>
        <w:left w:val="none" w:sz="0" w:space="0" w:color="auto"/>
        <w:bottom w:val="none" w:sz="0" w:space="0" w:color="auto"/>
        <w:right w:val="none" w:sz="0" w:space="0" w:color="auto"/>
      </w:divBdr>
    </w:div>
    <w:div w:id="538056054">
      <w:bodyDiv w:val="1"/>
      <w:marLeft w:val="0"/>
      <w:marRight w:val="0"/>
      <w:marTop w:val="0"/>
      <w:marBottom w:val="0"/>
      <w:divBdr>
        <w:top w:val="none" w:sz="0" w:space="0" w:color="auto"/>
        <w:left w:val="none" w:sz="0" w:space="0" w:color="auto"/>
        <w:bottom w:val="none" w:sz="0" w:space="0" w:color="auto"/>
        <w:right w:val="none" w:sz="0" w:space="0" w:color="auto"/>
      </w:divBdr>
    </w:div>
    <w:div w:id="538398784">
      <w:bodyDiv w:val="1"/>
      <w:marLeft w:val="0"/>
      <w:marRight w:val="0"/>
      <w:marTop w:val="0"/>
      <w:marBottom w:val="0"/>
      <w:divBdr>
        <w:top w:val="none" w:sz="0" w:space="0" w:color="auto"/>
        <w:left w:val="none" w:sz="0" w:space="0" w:color="auto"/>
        <w:bottom w:val="none" w:sz="0" w:space="0" w:color="auto"/>
        <w:right w:val="none" w:sz="0" w:space="0" w:color="auto"/>
      </w:divBdr>
    </w:div>
    <w:div w:id="547957463">
      <w:bodyDiv w:val="1"/>
      <w:marLeft w:val="0"/>
      <w:marRight w:val="0"/>
      <w:marTop w:val="0"/>
      <w:marBottom w:val="0"/>
      <w:divBdr>
        <w:top w:val="none" w:sz="0" w:space="0" w:color="auto"/>
        <w:left w:val="none" w:sz="0" w:space="0" w:color="auto"/>
        <w:bottom w:val="none" w:sz="0" w:space="0" w:color="auto"/>
        <w:right w:val="none" w:sz="0" w:space="0" w:color="auto"/>
      </w:divBdr>
    </w:div>
    <w:div w:id="554122025">
      <w:bodyDiv w:val="1"/>
      <w:marLeft w:val="0"/>
      <w:marRight w:val="0"/>
      <w:marTop w:val="0"/>
      <w:marBottom w:val="0"/>
      <w:divBdr>
        <w:top w:val="none" w:sz="0" w:space="0" w:color="auto"/>
        <w:left w:val="none" w:sz="0" w:space="0" w:color="auto"/>
        <w:bottom w:val="none" w:sz="0" w:space="0" w:color="auto"/>
        <w:right w:val="none" w:sz="0" w:space="0" w:color="auto"/>
      </w:divBdr>
    </w:div>
    <w:div w:id="567888658">
      <w:bodyDiv w:val="1"/>
      <w:marLeft w:val="0"/>
      <w:marRight w:val="0"/>
      <w:marTop w:val="0"/>
      <w:marBottom w:val="0"/>
      <w:divBdr>
        <w:top w:val="none" w:sz="0" w:space="0" w:color="auto"/>
        <w:left w:val="none" w:sz="0" w:space="0" w:color="auto"/>
        <w:bottom w:val="none" w:sz="0" w:space="0" w:color="auto"/>
        <w:right w:val="none" w:sz="0" w:space="0" w:color="auto"/>
      </w:divBdr>
    </w:div>
    <w:div w:id="572617457">
      <w:bodyDiv w:val="1"/>
      <w:marLeft w:val="0"/>
      <w:marRight w:val="0"/>
      <w:marTop w:val="0"/>
      <w:marBottom w:val="0"/>
      <w:divBdr>
        <w:top w:val="none" w:sz="0" w:space="0" w:color="auto"/>
        <w:left w:val="none" w:sz="0" w:space="0" w:color="auto"/>
        <w:bottom w:val="none" w:sz="0" w:space="0" w:color="auto"/>
        <w:right w:val="none" w:sz="0" w:space="0" w:color="auto"/>
      </w:divBdr>
    </w:div>
    <w:div w:id="578635986">
      <w:bodyDiv w:val="1"/>
      <w:marLeft w:val="0"/>
      <w:marRight w:val="0"/>
      <w:marTop w:val="0"/>
      <w:marBottom w:val="0"/>
      <w:divBdr>
        <w:top w:val="none" w:sz="0" w:space="0" w:color="auto"/>
        <w:left w:val="none" w:sz="0" w:space="0" w:color="auto"/>
        <w:bottom w:val="none" w:sz="0" w:space="0" w:color="auto"/>
        <w:right w:val="none" w:sz="0" w:space="0" w:color="auto"/>
      </w:divBdr>
    </w:div>
    <w:div w:id="582643447">
      <w:bodyDiv w:val="1"/>
      <w:marLeft w:val="0"/>
      <w:marRight w:val="0"/>
      <w:marTop w:val="0"/>
      <w:marBottom w:val="0"/>
      <w:divBdr>
        <w:top w:val="none" w:sz="0" w:space="0" w:color="auto"/>
        <w:left w:val="none" w:sz="0" w:space="0" w:color="auto"/>
        <w:bottom w:val="none" w:sz="0" w:space="0" w:color="auto"/>
        <w:right w:val="none" w:sz="0" w:space="0" w:color="auto"/>
      </w:divBdr>
    </w:div>
    <w:div w:id="591865452">
      <w:bodyDiv w:val="1"/>
      <w:marLeft w:val="0"/>
      <w:marRight w:val="0"/>
      <w:marTop w:val="0"/>
      <w:marBottom w:val="0"/>
      <w:divBdr>
        <w:top w:val="none" w:sz="0" w:space="0" w:color="auto"/>
        <w:left w:val="none" w:sz="0" w:space="0" w:color="auto"/>
        <w:bottom w:val="none" w:sz="0" w:space="0" w:color="auto"/>
        <w:right w:val="none" w:sz="0" w:space="0" w:color="auto"/>
      </w:divBdr>
    </w:div>
    <w:div w:id="600648748">
      <w:bodyDiv w:val="1"/>
      <w:marLeft w:val="0"/>
      <w:marRight w:val="0"/>
      <w:marTop w:val="0"/>
      <w:marBottom w:val="0"/>
      <w:divBdr>
        <w:top w:val="none" w:sz="0" w:space="0" w:color="auto"/>
        <w:left w:val="none" w:sz="0" w:space="0" w:color="auto"/>
        <w:bottom w:val="none" w:sz="0" w:space="0" w:color="auto"/>
        <w:right w:val="none" w:sz="0" w:space="0" w:color="auto"/>
      </w:divBdr>
    </w:div>
    <w:div w:id="615987524">
      <w:bodyDiv w:val="1"/>
      <w:marLeft w:val="0"/>
      <w:marRight w:val="0"/>
      <w:marTop w:val="0"/>
      <w:marBottom w:val="0"/>
      <w:divBdr>
        <w:top w:val="none" w:sz="0" w:space="0" w:color="auto"/>
        <w:left w:val="none" w:sz="0" w:space="0" w:color="auto"/>
        <w:bottom w:val="none" w:sz="0" w:space="0" w:color="auto"/>
        <w:right w:val="none" w:sz="0" w:space="0" w:color="auto"/>
      </w:divBdr>
    </w:div>
    <w:div w:id="616714055">
      <w:bodyDiv w:val="1"/>
      <w:marLeft w:val="0"/>
      <w:marRight w:val="0"/>
      <w:marTop w:val="0"/>
      <w:marBottom w:val="0"/>
      <w:divBdr>
        <w:top w:val="none" w:sz="0" w:space="0" w:color="auto"/>
        <w:left w:val="none" w:sz="0" w:space="0" w:color="auto"/>
        <w:bottom w:val="none" w:sz="0" w:space="0" w:color="auto"/>
        <w:right w:val="none" w:sz="0" w:space="0" w:color="auto"/>
      </w:divBdr>
    </w:div>
    <w:div w:id="619647670">
      <w:bodyDiv w:val="1"/>
      <w:marLeft w:val="0"/>
      <w:marRight w:val="0"/>
      <w:marTop w:val="0"/>
      <w:marBottom w:val="0"/>
      <w:divBdr>
        <w:top w:val="none" w:sz="0" w:space="0" w:color="auto"/>
        <w:left w:val="none" w:sz="0" w:space="0" w:color="auto"/>
        <w:bottom w:val="none" w:sz="0" w:space="0" w:color="auto"/>
        <w:right w:val="none" w:sz="0" w:space="0" w:color="auto"/>
      </w:divBdr>
    </w:div>
    <w:div w:id="626007941">
      <w:bodyDiv w:val="1"/>
      <w:marLeft w:val="0"/>
      <w:marRight w:val="0"/>
      <w:marTop w:val="0"/>
      <w:marBottom w:val="0"/>
      <w:divBdr>
        <w:top w:val="none" w:sz="0" w:space="0" w:color="auto"/>
        <w:left w:val="none" w:sz="0" w:space="0" w:color="auto"/>
        <w:bottom w:val="none" w:sz="0" w:space="0" w:color="auto"/>
        <w:right w:val="none" w:sz="0" w:space="0" w:color="auto"/>
      </w:divBdr>
    </w:div>
    <w:div w:id="638612730">
      <w:bodyDiv w:val="1"/>
      <w:marLeft w:val="0"/>
      <w:marRight w:val="0"/>
      <w:marTop w:val="0"/>
      <w:marBottom w:val="0"/>
      <w:divBdr>
        <w:top w:val="none" w:sz="0" w:space="0" w:color="auto"/>
        <w:left w:val="none" w:sz="0" w:space="0" w:color="auto"/>
        <w:bottom w:val="none" w:sz="0" w:space="0" w:color="auto"/>
        <w:right w:val="none" w:sz="0" w:space="0" w:color="auto"/>
      </w:divBdr>
    </w:div>
    <w:div w:id="653753614">
      <w:bodyDiv w:val="1"/>
      <w:marLeft w:val="0"/>
      <w:marRight w:val="0"/>
      <w:marTop w:val="0"/>
      <w:marBottom w:val="0"/>
      <w:divBdr>
        <w:top w:val="none" w:sz="0" w:space="0" w:color="auto"/>
        <w:left w:val="none" w:sz="0" w:space="0" w:color="auto"/>
        <w:bottom w:val="none" w:sz="0" w:space="0" w:color="auto"/>
        <w:right w:val="none" w:sz="0" w:space="0" w:color="auto"/>
      </w:divBdr>
    </w:div>
    <w:div w:id="664940244">
      <w:bodyDiv w:val="1"/>
      <w:marLeft w:val="0"/>
      <w:marRight w:val="0"/>
      <w:marTop w:val="0"/>
      <w:marBottom w:val="0"/>
      <w:divBdr>
        <w:top w:val="none" w:sz="0" w:space="0" w:color="auto"/>
        <w:left w:val="none" w:sz="0" w:space="0" w:color="auto"/>
        <w:bottom w:val="none" w:sz="0" w:space="0" w:color="auto"/>
        <w:right w:val="none" w:sz="0" w:space="0" w:color="auto"/>
      </w:divBdr>
    </w:div>
    <w:div w:id="681905295">
      <w:bodyDiv w:val="1"/>
      <w:marLeft w:val="0"/>
      <w:marRight w:val="0"/>
      <w:marTop w:val="0"/>
      <w:marBottom w:val="0"/>
      <w:divBdr>
        <w:top w:val="none" w:sz="0" w:space="0" w:color="auto"/>
        <w:left w:val="none" w:sz="0" w:space="0" w:color="auto"/>
        <w:bottom w:val="none" w:sz="0" w:space="0" w:color="auto"/>
        <w:right w:val="none" w:sz="0" w:space="0" w:color="auto"/>
      </w:divBdr>
    </w:div>
    <w:div w:id="696546882">
      <w:bodyDiv w:val="1"/>
      <w:marLeft w:val="0"/>
      <w:marRight w:val="0"/>
      <w:marTop w:val="0"/>
      <w:marBottom w:val="0"/>
      <w:divBdr>
        <w:top w:val="none" w:sz="0" w:space="0" w:color="auto"/>
        <w:left w:val="none" w:sz="0" w:space="0" w:color="auto"/>
        <w:bottom w:val="none" w:sz="0" w:space="0" w:color="auto"/>
        <w:right w:val="none" w:sz="0" w:space="0" w:color="auto"/>
      </w:divBdr>
    </w:div>
    <w:div w:id="702175281">
      <w:bodyDiv w:val="1"/>
      <w:marLeft w:val="0"/>
      <w:marRight w:val="0"/>
      <w:marTop w:val="0"/>
      <w:marBottom w:val="0"/>
      <w:divBdr>
        <w:top w:val="none" w:sz="0" w:space="0" w:color="auto"/>
        <w:left w:val="none" w:sz="0" w:space="0" w:color="auto"/>
        <w:bottom w:val="none" w:sz="0" w:space="0" w:color="auto"/>
        <w:right w:val="none" w:sz="0" w:space="0" w:color="auto"/>
      </w:divBdr>
    </w:div>
    <w:div w:id="710036634">
      <w:bodyDiv w:val="1"/>
      <w:marLeft w:val="0"/>
      <w:marRight w:val="0"/>
      <w:marTop w:val="0"/>
      <w:marBottom w:val="0"/>
      <w:divBdr>
        <w:top w:val="none" w:sz="0" w:space="0" w:color="auto"/>
        <w:left w:val="none" w:sz="0" w:space="0" w:color="auto"/>
        <w:bottom w:val="none" w:sz="0" w:space="0" w:color="auto"/>
        <w:right w:val="none" w:sz="0" w:space="0" w:color="auto"/>
      </w:divBdr>
    </w:div>
    <w:div w:id="715281767">
      <w:bodyDiv w:val="1"/>
      <w:marLeft w:val="0"/>
      <w:marRight w:val="0"/>
      <w:marTop w:val="0"/>
      <w:marBottom w:val="0"/>
      <w:divBdr>
        <w:top w:val="none" w:sz="0" w:space="0" w:color="auto"/>
        <w:left w:val="none" w:sz="0" w:space="0" w:color="auto"/>
        <w:bottom w:val="none" w:sz="0" w:space="0" w:color="auto"/>
        <w:right w:val="none" w:sz="0" w:space="0" w:color="auto"/>
      </w:divBdr>
    </w:div>
    <w:div w:id="717781125">
      <w:bodyDiv w:val="1"/>
      <w:marLeft w:val="0"/>
      <w:marRight w:val="0"/>
      <w:marTop w:val="0"/>
      <w:marBottom w:val="0"/>
      <w:divBdr>
        <w:top w:val="none" w:sz="0" w:space="0" w:color="auto"/>
        <w:left w:val="none" w:sz="0" w:space="0" w:color="auto"/>
        <w:bottom w:val="none" w:sz="0" w:space="0" w:color="auto"/>
        <w:right w:val="none" w:sz="0" w:space="0" w:color="auto"/>
      </w:divBdr>
    </w:div>
    <w:div w:id="717978374">
      <w:bodyDiv w:val="1"/>
      <w:marLeft w:val="0"/>
      <w:marRight w:val="0"/>
      <w:marTop w:val="0"/>
      <w:marBottom w:val="0"/>
      <w:divBdr>
        <w:top w:val="none" w:sz="0" w:space="0" w:color="auto"/>
        <w:left w:val="none" w:sz="0" w:space="0" w:color="auto"/>
        <w:bottom w:val="none" w:sz="0" w:space="0" w:color="auto"/>
        <w:right w:val="none" w:sz="0" w:space="0" w:color="auto"/>
      </w:divBdr>
    </w:div>
    <w:div w:id="737243135">
      <w:bodyDiv w:val="1"/>
      <w:marLeft w:val="0"/>
      <w:marRight w:val="0"/>
      <w:marTop w:val="0"/>
      <w:marBottom w:val="0"/>
      <w:divBdr>
        <w:top w:val="none" w:sz="0" w:space="0" w:color="auto"/>
        <w:left w:val="none" w:sz="0" w:space="0" w:color="auto"/>
        <w:bottom w:val="none" w:sz="0" w:space="0" w:color="auto"/>
        <w:right w:val="none" w:sz="0" w:space="0" w:color="auto"/>
      </w:divBdr>
    </w:div>
    <w:div w:id="749739294">
      <w:bodyDiv w:val="1"/>
      <w:marLeft w:val="0"/>
      <w:marRight w:val="0"/>
      <w:marTop w:val="0"/>
      <w:marBottom w:val="0"/>
      <w:divBdr>
        <w:top w:val="none" w:sz="0" w:space="0" w:color="auto"/>
        <w:left w:val="none" w:sz="0" w:space="0" w:color="auto"/>
        <w:bottom w:val="none" w:sz="0" w:space="0" w:color="auto"/>
        <w:right w:val="none" w:sz="0" w:space="0" w:color="auto"/>
      </w:divBdr>
    </w:div>
    <w:div w:id="750002205">
      <w:bodyDiv w:val="1"/>
      <w:marLeft w:val="0"/>
      <w:marRight w:val="0"/>
      <w:marTop w:val="0"/>
      <w:marBottom w:val="0"/>
      <w:divBdr>
        <w:top w:val="none" w:sz="0" w:space="0" w:color="auto"/>
        <w:left w:val="none" w:sz="0" w:space="0" w:color="auto"/>
        <w:bottom w:val="none" w:sz="0" w:space="0" w:color="auto"/>
        <w:right w:val="none" w:sz="0" w:space="0" w:color="auto"/>
      </w:divBdr>
    </w:div>
    <w:div w:id="767237011">
      <w:bodyDiv w:val="1"/>
      <w:marLeft w:val="0"/>
      <w:marRight w:val="0"/>
      <w:marTop w:val="0"/>
      <w:marBottom w:val="0"/>
      <w:divBdr>
        <w:top w:val="none" w:sz="0" w:space="0" w:color="auto"/>
        <w:left w:val="none" w:sz="0" w:space="0" w:color="auto"/>
        <w:bottom w:val="none" w:sz="0" w:space="0" w:color="auto"/>
        <w:right w:val="none" w:sz="0" w:space="0" w:color="auto"/>
      </w:divBdr>
    </w:div>
    <w:div w:id="768893105">
      <w:bodyDiv w:val="1"/>
      <w:marLeft w:val="0"/>
      <w:marRight w:val="0"/>
      <w:marTop w:val="0"/>
      <w:marBottom w:val="0"/>
      <w:divBdr>
        <w:top w:val="none" w:sz="0" w:space="0" w:color="auto"/>
        <w:left w:val="none" w:sz="0" w:space="0" w:color="auto"/>
        <w:bottom w:val="none" w:sz="0" w:space="0" w:color="auto"/>
        <w:right w:val="none" w:sz="0" w:space="0" w:color="auto"/>
      </w:divBdr>
    </w:div>
    <w:div w:id="791442095">
      <w:bodyDiv w:val="1"/>
      <w:marLeft w:val="0"/>
      <w:marRight w:val="0"/>
      <w:marTop w:val="0"/>
      <w:marBottom w:val="0"/>
      <w:divBdr>
        <w:top w:val="none" w:sz="0" w:space="0" w:color="auto"/>
        <w:left w:val="none" w:sz="0" w:space="0" w:color="auto"/>
        <w:bottom w:val="none" w:sz="0" w:space="0" w:color="auto"/>
        <w:right w:val="none" w:sz="0" w:space="0" w:color="auto"/>
      </w:divBdr>
    </w:div>
    <w:div w:id="793057186">
      <w:bodyDiv w:val="1"/>
      <w:marLeft w:val="0"/>
      <w:marRight w:val="0"/>
      <w:marTop w:val="0"/>
      <w:marBottom w:val="0"/>
      <w:divBdr>
        <w:top w:val="none" w:sz="0" w:space="0" w:color="auto"/>
        <w:left w:val="none" w:sz="0" w:space="0" w:color="auto"/>
        <w:bottom w:val="none" w:sz="0" w:space="0" w:color="auto"/>
        <w:right w:val="none" w:sz="0" w:space="0" w:color="auto"/>
      </w:divBdr>
    </w:div>
    <w:div w:id="802508091">
      <w:bodyDiv w:val="1"/>
      <w:marLeft w:val="0"/>
      <w:marRight w:val="0"/>
      <w:marTop w:val="0"/>
      <w:marBottom w:val="0"/>
      <w:divBdr>
        <w:top w:val="none" w:sz="0" w:space="0" w:color="auto"/>
        <w:left w:val="none" w:sz="0" w:space="0" w:color="auto"/>
        <w:bottom w:val="none" w:sz="0" w:space="0" w:color="auto"/>
        <w:right w:val="none" w:sz="0" w:space="0" w:color="auto"/>
      </w:divBdr>
    </w:div>
    <w:div w:id="819999299">
      <w:bodyDiv w:val="1"/>
      <w:marLeft w:val="0"/>
      <w:marRight w:val="0"/>
      <w:marTop w:val="0"/>
      <w:marBottom w:val="0"/>
      <w:divBdr>
        <w:top w:val="none" w:sz="0" w:space="0" w:color="auto"/>
        <w:left w:val="none" w:sz="0" w:space="0" w:color="auto"/>
        <w:bottom w:val="none" w:sz="0" w:space="0" w:color="auto"/>
        <w:right w:val="none" w:sz="0" w:space="0" w:color="auto"/>
      </w:divBdr>
    </w:div>
    <w:div w:id="823669752">
      <w:bodyDiv w:val="1"/>
      <w:marLeft w:val="0"/>
      <w:marRight w:val="0"/>
      <w:marTop w:val="0"/>
      <w:marBottom w:val="0"/>
      <w:divBdr>
        <w:top w:val="none" w:sz="0" w:space="0" w:color="auto"/>
        <w:left w:val="none" w:sz="0" w:space="0" w:color="auto"/>
        <w:bottom w:val="none" w:sz="0" w:space="0" w:color="auto"/>
        <w:right w:val="none" w:sz="0" w:space="0" w:color="auto"/>
      </w:divBdr>
    </w:div>
    <w:div w:id="843399742">
      <w:bodyDiv w:val="1"/>
      <w:marLeft w:val="0"/>
      <w:marRight w:val="0"/>
      <w:marTop w:val="0"/>
      <w:marBottom w:val="0"/>
      <w:divBdr>
        <w:top w:val="none" w:sz="0" w:space="0" w:color="auto"/>
        <w:left w:val="none" w:sz="0" w:space="0" w:color="auto"/>
        <w:bottom w:val="none" w:sz="0" w:space="0" w:color="auto"/>
        <w:right w:val="none" w:sz="0" w:space="0" w:color="auto"/>
      </w:divBdr>
    </w:div>
    <w:div w:id="845482441">
      <w:bodyDiv w:val="1"/>
      <w:marLeft w:val="0"/>
      <w:marRight w:val="0"/>
      <w:marTop w:val="0"/>
      <w:marBottom w:val="0"/>
      <w:divBdr>
        <w:top w:val="none" w:sz="0" w:space="0" w:color="auto"/>
        <w:left w:val="none" w:sz="0" w:space="0" w:color="auto"/>
        <w:bottom w:val="none" w:sz="0" w:space="0" w:color="auto"/>
        <w:right w:val="none" w:sz="0" w:space="0" w:color="auto"/>
      </w:divBdr>
    </w:div>
    <w:div w:id="847720287">
      <w:bodyDiv w:val="1"/>
      <w:marLeft w:val="0"/>
      <w:marRight w:val="0"/>
      <w:marTop w:val="0"/>
      <w:marBottom w:val="0"/>
      <w:divBdr>
        <w:top w:val="none" w:sz="0" w:space="0" w:color="auto"/>
        <w:left w:val="none" w:sz="0" w:space="0" w:color="auto"/>
        <w:bottom w:val="none" w:sz="0" w:space="0" w:color="auto"/>
        <w:right w:val="none" w:sz="0" w:space="0" w:color="auto"/>
      </w:divBdr>
    </w:div>
    <w:div w:id="856844788">
      <w:bodyDiv w:val="1"/>
      <w:marLeft w:val="0"/>
      <w:marRight w:val="0"/>
      <w:marTop w:val="0"/>
      <w:marBottom w:val="0"/>
      <w:divBdr>
        <w:top w:val="none" w:sz="0" w:space="0" w:color="auto"/>
        <w:left w:val="none" w:sz="0" w:space="0" w:color="auto"/>
        <w:bottom w:val="none" w:sz="0" w:space="0" w:color="auto"/>
        <w:right w:val="none" w:sz="0" w:space="0" w:color="auto"/>
      </w:divBdr>
    </w:div>
    <w:div w:id="867958985">
      <w:bodyDiv w:val="1"/>
      <w:marLeft w:val="0"/>
      <w:marRight w:val="0"/>
      <w:marTop w:val="0"/>
      <w:marBottom w:val="0"/>
      <w:divBdr>
        <w:top w:val="none" w:sz="0" w:space="0" w:color="auto"/>
        <w:left w:val="none" w:sz="0" w:space="0" w:color="auto"/>
        <w:bottom w:val="none" w:sz="0" w:space="0" w:color="auto"/>
        <w:right w:val="none" w:sz="0" w:space="0" w:color="auto"/>
      </w:divBdr>
    </w:div>
    <w:div w:id="873884099">
      <w:bodyDiv w:val="1"/>
      <w:marLeft w:val="0"/>
      <w:marRight w:val="0"/>
      <w:marTop w:val="0"/>
      <w:marBottom w:val="0"/>
      <w:divBdr>
        <w:top w:val="none" w:sz="0" w:space="0" w:color="auto"/>
        <w:left w:val="none" w:sz="0" w:space="0" w:color="auto"/>
        <w:bottom w:val="none" w:sz="0" w:space="0" w:color="auto"/>
        <w:right w:val="none" w:sz="0" w:space="0" w:color="auto"/>
      </w:divBdr>
    </w:div>
    <w:div w:id="895163794">
      <w:bodyDiv w:val="1"/>
      <w:marLeft w:val="0"/>
      <w:marRight w:val="0"/>
      <w:marTop w:val="0"/>
      <w:marBottom w:val="0"/>
      <w:divBdr>
        <w:top w:val="none" w:sz="0" w:space="0" w:color="auto"/>
        <w:left w:val="none" w:sz="0" w:space="0" w:color="auto"/>
        <w:bottom w:val="none" w:sz="0" w:space="0" w:color="auto"/>
        <w:right w:val="none" w:sz="0" w:space="0" w:color="auto"/>
      </w:divBdr>
    </w:div>
    <w:div w:id="914438839">
      <w:bodyDiv w:val="1"/>
      <w:marLeft w:val="0"/>
      <w:marRight w:val="0"/>
      <w:marTop w:val="0"/>
      <w:marBottom w:val="0"/>
      <w:divBdr>
        <w:top w:val="none" w:sz="0" w:space="0" w:color="auto"/>
        <w:left w:val="none" w:sz="0" w:space="0" w:color="auto"/>
        <w:bottom w:val="none" w:sz="0" w:space="0" w:color="auto"/>
        <w:right w:val="none" w:sz="0" w:space="0" w:color="auto"/>
      </w:divBdr>
    </w:div>
    <w:div w:id="924845680">
      <w:bodyDiv w:val="1"/>
      <w:marLeft w:val="0"/>
      <w:marRight w:val="0"/>
      <w:marTop w:val="0"/>
      <w:marBottom w:val="0"/>
      <w:divBdr>
        <w:top w:val="none" w:sz="0" w:space="0" w:color="auto"/>
        <w:left w:val="none" w:sz="0" w:space="0" w:color="auto"/>
        <w:bottom w:val="none" w:sz="0" w:space="0" w:color="auto"/>
        <w:right w:val="none" w:sz="0" w:space="0" w:color="auto"/>
      </w:divBdr>
    </w:div>
    <w:div w:id="935478077">
      <w:bodyDiv w:val="1"/>
      <w:marLeft w:val="0"/>
      <w:marRight w:val="0"/>
      <w:marTop w:val="0"/>
      <w:marBottom w:val="0"/>
      <w:divBdr>
        <w:top w:val="none" w:sz="0" w:space="0" w:color="auto"/>
        <w:left w:val="none" w:sz="0" w:space="0" w:color="auto"/>
        <w:bottom w:val="none" w:sz="0" w:space="0" w:color="auto"/>
        <w:right w:val="none" w:sz="0" w:space="0" w:color="auto"/>
      </w:divBdr>
    </w:div>
    <w:div w:id="935944119">
      <w:bodyDiv w:val="1"/>
      <w:marLeft w:val="0"/>
      <w:marRight w:val="0"/>
      <w:marTop w:val="0"/>
      <w:marBottom w:val="0"/>
      <w:divBdr>
        <w:top w:val="none" w:sz="0" w:space="0" w:color="auto"/>
        <w:left w:val="none" w:sz="0" w:space="0" w:color="auto"/>
        <w:bottom w:val="none" w:sz="0" w:space="0" w:color="auto"/>
        <w:right w:val="none" w:sz="0" w:space="0" w:color="auto"/>
      </w:divBdr>
    </w:div>
    <w:div w:id="955796108">
      <w:bodyDiv w:val="1"/>
      <w:marLeft w:val="0"/>
      <w:marRight w:val="0"/>
      <w:marTop w:val="0"/>
      <w:marBottom w:val="0"/>
      <w:divBdr>
        <w:top w:val="none" w:sz="0" w:space="0" w:color="auto"/>
        <w:left w:val="none" w:sz="0" w:space="0" w:color="auto"/>
        <w:bottom w:val="none" w:sz="0" w:space="0" w:color="auto"/>
        <w:right w:val="none" w:sz="0" w:space="0" w:color="auto"/>
      </w:divBdr>
    </w:div>
    <w:div w:id="959186133">
      <w:bodyDiv w:val="1"/>
      <w:marLeft w:val="0"/>
      <w:marRight w:val="0"/>
      <w:marTop w:val="0"/>
      <w:marBottom w:val="0"/>
      <w:divBdr>
        <w:top w:val="none" w:sz="0" w:space="0" w:color="auto"/>
        <w:left w:val="none" w:sz="0" w:space="0" w:color="auto"/>
        <w:bottom w:val="none" w:sz="0" w:space="0" w:color="auto"/>
        <w:right w:val="none" w:sz="0" w:space="0" w:color="auto"/>
      </w:divBdr>
    </w:div>
    <w:div w:id="961886384">
      <w:bodyDiv w:val="1"/>
      <w:marLeft w:val="0"/>
      <w:marRight w:val="0"/>
      <w:marTop w:val="0"/>
      <w:marBottom w:val="0"/>
      <w:divBdr>
        <w:top w:val="none" w:sz="0" w:space="0" w:color="auto"/>
        <w:left w:val="none" w:sz="0" w:space="0" w:color="auto"/>
        <w:bottom w:val="none" w:sz="0" w:space="0" w:color="auto"/>
        <w:right w:val="none" w:sz="0" w:space="0" w:color="auto"/>
      </w:divBdr>
    </w:div>
    <w:div w:id="969167994">
      <w:bodyDiv w:val="1"/>
      <w:marLeft w:val="0"/>
      <w:marRight w:val="0"/>
      <w:marTop w:val="0"/>
      <w:marBottom w:val="0"/>
      <w:divBdr>
        <w:top w:val="none" w:sz="0" w:space="0" w:color="auto"/>
        <w:left w:val="none" w:sz="0" w:space="0" w:color="auto"/>
        <w:bottom w:val="none" w:sz="0" w:space="0" w:color="auto"/>
        <w:right w:val="none" w:sz="0" w:space="0" w:color="auto"/>
      </w:divBdr>
    </w:div>
    <w:div w:id="972906526">
      <w:bodyDiv w:val="1"/>
      <w:marLeft w:val="0"/>
      <w:marRight w:val="0"/>
      <w:marTop w:val="0"/>
      <w:marBottom w:val="0"/>
      <w:divBdr>
        <w:top w:val="none" w:sz="0" w:space="0" w:color="auto"/>
        <w:left w:val="none" w:sz="0" w:space="0" w:color="auto"/>
        <w:bottom w:val="none" w:sz="0" w:space="0" w:color="auto"/>
        <w:right w:val="none" w:sz="0" w:space="0" w:color="auto"/>
      </w:divBdr>
    </w:div>
    <w:div w:id="977763073">
      <w:bodyDiv w:val="1"/>
      <w:marLeft w:val="0"/>
      <w:marRight w:val="0"/>
      <w:marTop w:val="0"/>
      <w:marBottom w:val="0"/>
      <w:divBdr>
        <w:top w:val="none" w:sz="0" w:space="0" w:color="auto"/>
        <w:left w:val="none" w:sz="0" w:space="0" w:color="auto"/>
        <w:bottom w:val="none" w:sz="0" w:space="0" w:color="auto"/>
        <w:right w:val="none" w:sz="0" w:space="0" w:color="auto"/>
      </w:divBdr>
    </w:div>
    <w:div w:id="1005589870">
      <w:bodyDiv w:val="1"/>
      <w:marLeft w:val="0"/>
      <w:marRight w:val="0"/>
      <w:marTop w:val="0"/>
      <w:marBottom w:val="0"/>
      <w:divBdr>
        <w:top w:val="none" w:sz="0" w:space="0" w:color="auto"/>
        <w:left w:val="none" w:sz="0" w:space="0" w:color="auto"/>
        <w:bottom w:val="none" w:sz="0" w:space="0" w:color="auto"/>
        <w:right w:val="none" w:sz="0" w:space="0" w:color="auto"/>
      </w:divBdr>
    </w:div>
    <w:div w:id="1034887354">
      <w:bodyDiv w:val="1"/>
      <w:marLeft w:val="0"/>
      <w:marRight w:val="0"/>
      <w:marTop w:val="0"/>
      <w:marBottom w:val="0"/>
      <w:divBdr>
        <w:top w:val="none" w:sz="0" w:space="0" w:color="auto"/>
        <w:left w:val="none" w:sz="0" w:space="0" w:color="auto"/>
        <w:bottom w:val="none" w:sz="0" w:space="0" w:color="auto"/>
        <w:right w:val="none" w:sz="0" w:space="0" w:color="auto"/>
      </w:divBdr>
    </w:div>
    <w:div w:id="1048459754">
      <w:bodyDiv w:val="1"/>
      <w:marLeft w:val="0"/>
      <w:marRight w:val="0"/>
      <w:marTop w:val="0"/>
      <w:marBottom w:val="0"/>
      <w:divBdr>
        <w:top w:val="none" w:sz="0" w:space="0" w:color="auto"/>
        <w:left w:val="none" w:sz="0" w:space="0" w:color="auto"/>
        <w:bottom w:val="none" w:sz="0" w:space="0" w:color="auto"/>
        <w:right w:val="none" w:sz="0" w:space="0" w:color="auto"/>
      </w:divBdr>
    </w:div>
    <w:div w:id="1050694335">
      <w:bodyDiv w:val="1"/>
      <w:marLeft w:val="0"/>
      <w:marRight w:val="0"/>
      <w:marTop w:val="0"/>
      <w:marBottom w:val="0"/>
      <w:divBdr>
        <w:top w:val="none" w:sz="0" w:space="0" w:color="auto"/>
        <w:left w:val="none" w:sz="0" w:space="0" w:color="auto"/>
        <w:bottom w:val="none" w:sz="0" w:space="0" w:color="auto"/>
        <w:right w:val="none" w:sz="0" w:space="0" w:color="auto"/>
      </w:divBdr>
    </w:div>
    <w:div w:id="1067528779">
      <w:bodyDiv w:val="1"/>
      <w:marLeft w:val="0"/>
      <w:marRight w:val="0"/>
      <w:marTop w:val="0"/>
      <w:marBottom w:val="0"/>
      <w:divBdr>
        <w:top w:val="none" w:sz="0" w:space="0" w:color="auto"/>
        <w:left w:val="none" w:sz="0" w:space="0" w:color="auto"/>
        <w:bottom w:val="none" w:sz="0" w:space="0" w:color="auto"/>
        <w:right w:val="none" w:sz="0" w:space="0" w:color="auto"/>
      </w:divBdr>
    </w:div>
    <w:div w:id="1087265476">
      <w:bodyDiv w:val="1"/>
      <w:marLeft w:val="0"/>
      <w:marRight w:val="0"/>
      <w:marTop w:val="0"/>
      <w:marBottom w:val="0"/>
      <w:divBdr>
        <w:top w:val="none" w:sz="0" w:space="0" w:color="auto"/>
        <w:left w:val="none" w:sz="0" w:space="0" w:color="auto"/>
        <w:bottom w:val="none" w:sz="0" w:space="0" w:color="auto"/>
        <w:right w:val="none" w:sz="0" w:space="0" w:color="auto"/>
      </w:divBdr>
    </w:div>
    <w:div w:id="1094323942">
      <w:bodyDiv w:val="1"/>
      <w:marLeft w:val="0"/>
      <w:marRight w:val="0"/>
      <w:marTop w:val="0"/>
      <w:marBottom w:val="0"/>
      <w:divBdr>
        <w:top w:val="none" w:sz="0" w:space="0" w:color="auto"/>
        <w:left w:val="none" w:sz="0" w:space="0" w:color="auto"/>
        <w:bottom w:val="none" w:sz="0" w:space="0" w:color="auto"/>
        <w:right w:val="none" w:sz="0" w:space="0" w:color="auto"/>
      </w:divBdr>
    </w:div>
    <w:div w:id="1112020708">
      <w:bodyDiv w:val="1"/>
      <w:marLeft w:val="0"/>
      <w:marRight w:val="0"/>
      <w:marTop w:val="0"/>
      <w:marBottom w:val="0"/>
      <w:divBdr>
        <w:top w:val="none" w:sz="0" w:space="0" w:color="auto"/>
        <w:left w:val="none" w:sz="0" w:space="0" w:color="auto"/>
        <w:bottom w:val="none" w:sz="0" w:space="0" w:color="auto"/>
        <w:right w:val="none" w:sz="0" w:space="0" w:color="auto"/>
      </w:divBdr>
    </w:div>
    <w:div w:id="1114903103">
      <w:bodyDiv w:val="1"/>
      <w:marLeft w:val="0"/>
      <w:marRight w:val="0"/>
      <w:marTop w:val="0"/>
      <w:marBottom w:val="0"/>
      <w:divBdr>
        <w:top w:val="none" w:sz="0" w:space="0" w:color="auto"/>
        <w:left w:val="none" w:sz="0" w:space="0" w:color="auto"/>
        <w:bottom w:val="none" w:sz="0" w:space="0" w:color="auto"/>
        <w:right w:val="none" w:sz="0" w:space="0" w:color="auto"/>
      </w:divBdr>
    </w:div>
    <w:div w:id="1117330252">
      <w:bodyDiv w:val="1"/>
      <w:marLeft w:val="0"/>
      <w:marRight w:val="0"/>
      <w:marTop w:val="0"/>
      <w:marBottom w:val="0"/>
      <w:divBdr>
        <w:top w:val="none" w:sz="0" w:space="0" w:color="auto"/>
        <w:left w:val="none" w:sz="0" w:space="0" w:color="auto"/>
        <w:bottom w:val="none" w:sz="0" w:space="0" w:color="auto"/>
        <w:right w:val="none" w:sz="0" w:space="0" w:color="auto"/>
      </w:divBdr>
    </w:div>
    <w:div w:id="1129590083">
      <w:bodyDiv w:val="1"/>
      <w:marLeft w:val="0"/>
      <w:marRight w:val="0"/>
      <w:marTop w:val="0"/>
      <w:marBottom w:val="0"/>
      <w:divBdr>
        <w:top w:val="none" w:sz="0" w:space="0" w:color="auto"/>
        <w:left w:val="none" w:sz="0" w:space="0" w:color="auto"/>
        <w:bottom w:val="none" w:sz="0" w:space="0" w:color="auto"/>
        <w:right w:val="none" w:sz="0" w:space="0" w:color="auto"/>
      </w:divBdr>
    </w:div>
    <w:div w:id="1130443687">
      <w:bodyDiv w:val="1"/>
      <w:marLeft w:val="0"/>
      <w:marRight w:val="0"/>
      <w:marTop w:val="0"/>
      <w:marBottom w:val="0"/>
      <w:divBdr>
        <w:top w:val="none" w:sz="0" w:space="0" w:color="auto"/>
        <w:left w:val="none" w:sz="0" w:space="0" w:color="auto"/>
        <w:bottom w:val="none" w:sz="0" w:space="0" w:color="auto"/>
        <w:right w:val="none" w:sz="0" w:space="0" w:color="auto"/>
      </w:divBdr>
    </w:div>
    <w:div w:id="1143498424">
      <w:bodyDiv w:val="1"/>
      <w:marLeft w:val="0"/>
      <w:marRight w:val="0"/>
      <w:marTop w:val="0"/>
      <w:marBottom w:val="0"/>
      <w:divBdr>
        <w:top w:val="none" w:sz="0" w:space="0" w:color="auto"/>
        <w:left w:val="none" w:sz="0" w:space="0" w:color="auto"/>
        <w:bottom w:val="none" w:sz="0" w:space="0" w:color="auto"/>
        <w:right w:val="none" w:sz="0" w:space="0" w:color="auto"/>
      </w:divBdr>
    </w:div>
    <w:div w:id="1155605814">
      <w:bodyDiv w:val="1"/>
      <w:marLeft w:val="0"/>
      <w:marRight w:val="0"/>
      <w:marTop w:val="0"/>
      <w:marBottom w:val="0"/>
      <w:divBdr>
        <w:top w:val="none" w:sz="0" w:space="0" w:color="auto"/>
        <w:left w:val="none" w:sz="0" w:space="0" w:color="auto"/>
        <w:bottom w:val="none" w:sz="0" w:space="0" w:color="auto"/>
        <w:right w:val="none" w:sz="0" w:space="0" w:color="auto"/>
      </w:divBdr>
    </w:div>
    <w:div w:id="1155989956">
      <w:bodyDiv w:val="1"/>
      <w:marLeft w:val="0"/>
      <w:marRight w:val="0"/>
      <w:marTop w:val="0"/>
      <w:marBottom w:val="0"/>
      <w:divBdr>
        <w:top w:val="none" w:sz="0" w:space="0" w:color="auto"/>
        <w:left w:val="none" w:sz="0" w:space="0" w:color="auto"/>
        <w:bottom w:val="none" w:sz="0" w:space="0" w:color="auto"/>
        <w:right w:val="none" w:sz="0" w:space="0" w:color="auto"/>
      </w:divBdr>
    </w:div>
    <w:div w:id="1182741618">
      <w:bodyDiv w:val="1"/>
      <w:marLeft w:val="0"/>
      <w:marRight w:val="0"/>
      <w:marTop w:val="0"/>
      <w:marBottom w:val="0"/>
      <w:divBdr>
        <w:top w:val="none" w:sz="0" w:space="0" w:color="auto"/>
        <w:left w:val="none" w:sz="0" w:space="0" w:color="auto"/>
        <w:bottom w:val="none" w:sz="0" w:space="0" w:color="auto"/>
        <w:right w:val="none" w:sz="0" w:space="0" w:color="auto"/>
      </w:divBdr>
    </w:div>
    <w:div w:id="1190530703">
      <w:bodyDiv w:val="1"/>
      <w:marLeft w:val="0"/>
      <w:marRight w:val="0"/>
      <w:marTop w:val="0"/>
      <w:marBottom w:val="0"/>
      <w:divBdr>
        <w:top w:val="none" w:sz="0" w:space="0" w:color="auto"/>
        <w:left w:val="none" w:sz="0" w:space="0" w:color="auto"/>
        <w:bottom w:val="none" w:sz="0" w:space="0" w:color="auto"/>
        <w:right w:val="none" w:sz="0" w:space="0" w:color="auto"/>
      </w:divBdr>
    </w:div>
    <w:div w:id="1193609464">
      <w:bodyDiv w:val="1"/>
      <w:marLeft w:val="0"/>
      <w:marRight w:val="0"/>
      <w:marTop w:val="0"/>
      <w:marBottom w:val="0"/>
      <w:divBdr>
        <w:top w:val="none" w:sz="0" w:space="0" w:color="auto"/>
        <w:left w:val="none" w:sz="0" w:space="0" w:color="auto"/>
        <w:bottom w:val="none" w:sz="0" w:space="0" w:color="auto"/>
        <w:right w:val="none" w:sz="0" w:space="0" w:color="auto"/>
      </w:divBdr>
    </w:div>
    <w:div w:id="1206063122">
      <w:bodyDiv w:val="1"/>
      <w:marLeft w:val="0"/>
      <w:marRight w:val="0"/>
      <w:marTop w:val="0"/>
      <w:marBottom w:val="0"/>
      <w:divBdr>
        <w:top w:val="none" w:sz="0" w:space="0" w:color="auto"/>
        <w:left w:val="none" w:sz="0" w:space="0" w:color="auto"/>
        <w:bottom w:val="none" w:sz="0" w:space="0" w:color="auto"/>
        <w:right w:val="none" w:sz="0" w:space="0" w:color="auto"/>
      </w:divBdr>
    </w:div>
    <w:div w:id="1211579526">
      <w:bodyDiv w:val="1"/>
      <w:marLeft w:val="0"/>
      <w:marRight w:val="0"/>
      <w:marTop w:val="0"/>
      <w:marBottom w:val="0"/>
      <w:divBdr>
        <w:top w:val="none" w:sz="0" w:space="0" w:color="auto"/>
        <w:left w:val="none" w:sz="0" w:space="0" w:color="auto"/>
        <w:bottom w:val="none" w:sz="0" w:space="0" w:color="auto"/>
        <w:right w:val="none" w:sz="0" w:space="0" w:color="auto"/>
      </w:divBdr>
    </w:div>
    <w:div w:id="1220241453">
      <w:bodyDiv w:val="1"/>
      <w:marLeft w:val="0"/>
      <w:marRight w:val="0"/>
      <w:marTop w:val="0"/>
      <w:marBottom w:val="0"/>
      <w:divBdr>
        <w:top w:val="none" w:sz="0" w:space="0" w:color="auto"/>
        <w:left w:val="none" w:sz="0" w:space="0" w:color="auto"/>
        <w:bottom w:val="none" w:sz="0" w:space="0" w:color="auto"/>
        <w:right w:val="none" w:sz="0" w:space="0" w:color="auto"/>
      </w:divBdr>
    </w:div>
    <w:div w:id="1221667969">
      <w:bodyDiv w:val="1"/>
      <w:marLeft w:val="0"/>
      <w:marRight w:val="0"/>
      <w:marTop w:val="0"/>
      <w:marBottom w:val="0"/>
      <w:divBdr>
        <w:top w:val="none" w:sz="0" w:space="0" w:color="auto"/>
        <w:left w:val="none" w:sz="0" w:space="0" w:color="auto"/>
        <w:bottom w:val="none" w:sz="0" w:space="0" w:color="auto"/>
        <w:right w:val="none" w:sz="0" w:space="0" w:color="auto"/>
      </w:divBdr>
    </w:div>
    <w:div w:id="1236740269">
      <w:bodyDiv w:val="1"/>
      <w:marLeft w:val="0"/>
      <w:marRight w:val="0"/>
      <w:marTop w:val="0"/>
      <w:marBottom w:val="0"/>
      <w:divBdr>
        <w:top w:val="none" w:sz="0" w:space="0" w:color="auto"/>
        <w:left w:val="none" w:sz="0" w:space="0" w:color="auto"/>
        <w:bottom w:val="none" w:sz="0" w:space="0" w:color="auto"/>
        <w:right w:val="none" w:sz="0" w:space="0" w:color="auto"/>
      </w:divBdr>
    </w:div>
    <w:div w:id="1254976405">
      <w:bodyDiv w:val="1"/>
      <w:marLeft w:val="0"/>
      <w:marRight w:val="0"/>
      <w:marTop w:val="0"/>
      <w:marBottom w:val="0"/>
      <w:divBdr>
        <w:top w:val="none" w:sz="0" w:space="0" w:color="auto"/>
        <w:left w:val="none" w:sz="0" w:space="0" w:color="auto"/>
        <w:bottom w:val="none" w:sz="0" w:space="0" w:color="auto"/>
        <w:right w:val="none" w:sz="0" w:space="0" w:color="auto"/>
      </w:divBdr>
    </w:div>
    <w:div w:id="1267693672">
      <w:bodyDiv w:val="1"/>
      <w:marLeft w:val="0"/>
      <w:marRight w:val="0"/>
      <w:marTop w:val="0"/>
      <w:marBottom w:val="0"/>
      <w:divBdr>
        <w:top w:val="none" w:sz="0" w:space="0" w:color="auto"/>
        <w:left w:val="none" w:sz="0" w:space="0" w:color="auto"/>
        <w:bottom w:val="none" w:sz="0" w:space="0" w:color="auto"/>
        <w:right w:val="none" w:sz="0" w:space="0" w:color="auto"/>
      </w:divBdr>
    </w:div>
    <w:div w:id="1270357506">
      <w:bodyDiv w:val="1"/>
      <w:marLeft w:val="0"/>
      <w:marRight w:val="0"/>
      <w:marTop w:val="0"/>
      <w:marBottom w:val="0"/>
      <w:divBdr>
        <w:top w:val="none" w:sz="0" w:space="0" w:color="auto"/>
        <w:left w:val="none" w:sz="0" w:space="0" w:color="auto"/>
        <w:bottom w:val="none" w:sz="0" w:space="0" w:color="auto"/>
        <w:right w:val="none" w:sz="0" w:space="0" w:color="auto"/>
      </w:divBdr>
    </w:div>
    <w:div w:id="1279023824">
      <w:bodyDiv w:val="1"/>
      <w:marLeft w:val="0"/>
      <w:marRight w:val="0"/>
      <w:marTop w:val="0"/>
      <w:marBottom w:val="0"/>
      <w:divBdr>
        <w:top w:val="none" w:sz="0" w:space="0" w:color="auto"/>
        <w:left w:val="none" w:sz="0" w:space="0" w:color="auto"/>
        <w:bottom w:val="none" w:sz="0" w:space="0" w:color="auto"/>
        <w:right w:val="none" w:sz="0" w:space="0" w:color="auto"/>
      </w:divBdr>
    </w:div>
    <w:div w:id="1283342962">
      <w:bodyDiv w:val="1"/>
      <w:marLeft w:val="0"/>
      <w:marRight w:val="0"/>
      <w:marTop w:val="0"/>
      <w:marBottom w:val="0"/>
      <w:divBdr>
        <w:top w:val="none" w:sz="0" w:space="0" w:color="auto"/>
        <w:left w:val="none" w:sz="0" w:space="0" w:color="auto"/>
        <w:bottom w:val="none" w:sz="0" w:space="0" w:color="auto"/>
        <w:right w:val="none" w:sz="0" w:space="0" w:color="auto"/>
      </w:divBdr>
    </w:div>
    <w:div w:id="1284266828">
      <w:bodyDiv w:val="1"/>
      <w:marLeft w:val="0"/>
      <w:marRight w:val="0"/>
      <w:marTop w:val="0"/>
      <w:marBottom w:val="0"/>
      <w:divBdr>
        <w:top w:val="none" w:sz="0" w:space="0" w:color="auto"/>
        <w:left w:val="none" w:sz="0" w:space="0" w:color="auto"/>
        <w:bottom w:val="none" w:sz="0" w:space="0" w:color="auto"/>
        <w:right w:val="none" w:sz="0" w:space="0" w:color="auto"/>
      </w:divBdr>
    </w:div>
    <w:div w:id="1298989344">
      <w:bodyDiv w:val="1"/>
      <w:marLeft w:val="0"/>
      <w:marRight w:val="0"/>
      <w:marTop w:val="0"/>
      <w:marBottom w:val="0"/>
      <w:divBdr>
        <w:top w:val="none" w:sz="0" w:space="0" w:color="auto"/>
        <w:left w:val="none" w:sz="0" w:space="0" w:color="auto"/>
        <w:bottom w:val="none" w:sz="0" w:space="0" w:color="auto"/>
        <w:right w:val="none" w:sz="0" w:space="0" w:color="auto"/>
      </w:divBdr>
    </w:div>
    <w:div w:id="1301230501">
      <w:bodyDiv w:val="1"/>
      <w:marLeft w:val="0"/>
      <w:marRight w:val="0"/>
      <w:marTop w:val="0"/>
      <w:marBottom w:val="0"/>
      <w:divBdr>
        <w:top w:val="none" w:sz="0" w:space="0" w:color="auto"/>
        <w:left w:val="none" w:sz="0" w:space="0" w:color="auto"/>
        <w:bottom w:val="none" w:sz="0" w:space="0" w:color="auto"/>
        <w:right w:val="none" w:sz="0" w:space="0" w:color="auto"/>
      </w:divBdr>
    </w:div>
    <w:div w:id="1306423751">
      <w:bodyDiv w:val="1"/>
      <w:marLeft w:val="0"/>
      <w:marRight w:val="0"/>
      <w:marTop w:val="0"/>
      <w:marBottom w:val="0"/>
      <w:divBdr>
        <w:top w:val="none" w:sz="0" w:space="0" w:color="auto"/>
        <w:left w:val="none" w:sz="0" w:space="0" w:color="auto"/>
        <w:bottom w:val="none" w:sz="0" w:space="0" w:color="auto"/>
        <w:right w:val="none" w:sz="0" w:space="0" w:color="auto"/>
      </w:divBdr>
    </w:div>
    <w:div w:id="1308164918">
      <w:bodyDiv w:val="1"/>
      <w:marLeft w:val="0"/>
      <w:marRight w:val="0"/>
      <w:marTop w:val="0"/>
      <w:marBottom w:val="0"/>
      <w:divBdr>
        <w:top w:val="none" w:sz="0" w:space="0" w:color="auto"/>
        <w:left w:val="none" w:sz="0" w:space="0" w:color="auto"/>
        <w:bottom w:val="none" w:sz="0" w:space="0" w:color="auto"/>
        <w:right w:val="none" w:sz="0" w:space="0" w:color="auto"/>
      </w:divBdr>
    </w:div>
    <w:div w:id="1312097666">
      <w:bodyDiv w:val="1"/>
      <w:marLeft w:val="0"/>
      <w:marRight w:val="0"/>
      <w:marTop w:val="0"/>
      <w:marBottom w:val="0"/>
      <w:divBdr>
        <w:top w:val="none" w:sz="0" w:space="0" w:color="auto"/>
        <w:left w:val="none" w:sz="0" w:space="0" w:color="auto"/>
        <w:bottom w:val="none" w:sz="0" w:space="0" w:color="auto"/>
        <w:right w:val="none" w:sz="0" w:space="0" w:color="auto"/>
      </w:divBdr>
    </w:div>
    <w:div w:id="1336573354">
      <w:bodyDiv w:val="1"/>
      <w:marLeft w:val="0"/>
      <w:marRight w:val="0"/>
      <w:marTop w:val="0"/>
      <w:marBottom w:val="0"/>
      <w:divBdr>
        <w:top w:val="none" w:sz="0" w:space="0" w:color="auto"/>
        <w:left w:val="none" w:sz="0" w:space="0" w:color="auto"/>
        <w:bottom w:val="none" w:sz="0" w:space="0" w:color="auto"/>
        <w:right w:val="none" w:sz="0" w:space="0" w:color="auto"/>
      </w:divBdr>
    </w:div>
    <w:div w:id="1353073431">
      <w:bodyDiv w:val="1"/>
      <w:marLeft w:val="0"/>
      <w:marRight w:val="0"/>
      <w:marTop w:val="0"/>
      <w:marBottom w:val="0"/>
      <w:divBdr>
        <w:top w:val="none" w:sz="0" w:space="0" w:color="auto"/>
        <w:left w:val="none" w:sz="0" w:space="0" w:color="auto"/>
        <w:bottom w:val="none" w:sz="0" w:space="0" w:color="auto"/>
        <w:right w:val="none" w:sz="0" w:space="0" w:color="auto"/>
      </w:divBdr>
    </w:div>
    <w:div w:id="1357462551">
      <w:bodyDiv w:val="1"/>
      <w:marLeft w:val="0"/>
      <w:marRight w:val="0"/>
      <w:marTop w:val="0"/>
      <w:marBottom w:val="0"/>
      <w:divBdr>
        <w:top w:val="none" w:sz="0" w:space="0" w:color="auto"/>
        <w:left w:val="none" w:sz="0" w:space="0" w:color="auto"/>
        <w:bottom w:val="none" w:sz="0" w:space="0" w:color="auto"/>
        <w:right w:val="none" w:sz="0" w:space="0" w:color="auto"/>
      </w:divBdr>
    </w:div>
    <w:div w:id="1360622394">
      <w:bodyDiv w:val="1"/>
      <w:marLeft w:val="0"/>
      <w:marRight w:val="0"/>
      <w:marTop w:val="0"/>
      <w:marBottom w:val="0"/>
      <w:divBdr>
        <w:top w:val="none" w:sz="0" w:space="0" w:color="auto"/>
        <w:left w:val="none" w:sz="0" w:space="0" w:color="auto"/>
        <w:bottom w:val="none" w:sz="0" w:space="0" w:color="auto"/>
        <w:right w:val="none" w:sz="0" w:space="0" w:color="auto"/>
      </w:divBdr>
    </w:div>
    <w:div w:id="1361592029">
      <w:bodyDiv w:val="1"/>
      <w:marLeft w:val="0"/>
      <w:marRight w:val="0"/>
      <w:marTop w:val="0"/>
      <w:marBottom w:val="0"/>
      <w:divBdr>
        <w:top w:val="none" w:sz="0" w:space="0" w:color="auto"/>
        <w:left w:val="none" w:sz="0" w:space="0" w:color="auto"/>
        <w:bottom w:val="none" w:sz="0" w:space="0" w:color="auto"/>
        <w:right w:val="none" w:sz="0" w:space="0" w:color="auto"/>
      </w:divBdr>
    </w:div>
    <w:div w:id="1374236250">
      <w:bodyDiv w:val="1"/>
      <w:marLeft w:val="0"/>
      <w:marRight w:val="0"/>
      <w:marTop w:val="0"/>
      <w:marBottom w:val="0"/>
      <w:divBdr>
        <w:top w:val="none" w:sz="0" w:space="0" w:color="auto"/>
        <w:left w:val="none" w:sz="0" w:space="0" w:color="auto"/>
        <w:bottom w:val="none" w:sz="0" w:space="0" w:color="auto"/>
        <w:right w:val="none" w:sz="0" w:space="0" w:color="auto"/>
      </w:divBdr>
    </w:div>
    <w:div w:id="1378436422">
      <w:bodyDiv w:val="1"/>
      <w:marLeft w:val="0"/>
      <w:marRight w:val="0"/>
      <w:marTop w:val="0"/>
      <w:marBottom w:val="0"/>
      <w:divBdr>
        <w:top w:val="none" w:sz="0" w:space="0" w:color="auto"/>
        <w:left w:val="none" w:sz="0" w:space="0" w:color="auto"/>
        <w:bottom w:val="none" w:sz="0" w:space="0" w:color="auto"/>
        <w:right w:val="none" w:sz="0" w:space="0" w:color="auto"/>
      </w:divBdr>
    </w:div>
    <w:div w:id="1381397125">
      <w:bodyDiv w:val="1"/>
      <w:marLeft w:val="0"/>
      <w:marRight w:val="0"/>
      <w:marTop w:val="0"/>
      <w:marBottom w:val="0"/>
      <w:divBdr>
        <w:top w:val="none" w:sz="0" w:space="0" w:color="auto"/>
        <w:left w:val="none" w:sz="0" w:space="0" w:color="auto"/>
        <w:bottom w:val="none" w:sz="0" w:space="0" w:color="auto"/>
        <w:right w:val="none" w:sz="0" w:space="0" w:color="auto"/>
      </w:divBdr>
    </w:div>
    <w:div w:id="1382286011">
      <w:bodyDiv w:val="1"/>
      <w:marLeft w:val="0"/>
      <w:marRight w:val="0"/>
      <w:marTop w:val="0"/>
      <w:marBottom w:val="0"/>
      <w:divBdr>
        <w:top w:val="none" w:sz="0" w:space="0" w:color="auto"/>
        <w:left w:val="none" w:sz="0" w:space="0" w:color="auto"/>
        <w:bottom w:val="none" w:sz="0" w:space="0" w:color="auto"/>
        <w:right w:val="none" w:sz="0" w:space="0" w:color="auto"/>
      </w:divBdr>
    </w:div>
    <w:div w:id="1384910413">
      <w:bodyDiv w:val="1"/>
      <w:marLeft w:val="0"/>
      <w:marRight w:val="0"/>
      <w:marTop w:val="0"/>
      <w:marBottom w:val="0"/>
      <w:divBdr>
        <w:top w:val="none" w:sz="0" w:space="0" w:color="auto"/>
        <w:left w:val="none" w:sz="0" w:space="0" w:color="auto"/>
        <w:bottom w:val="none" w:sz="0" w:space="0" w:color="auto"/>
        <w:right w:val="none" w:sz="0" w:space="0" w:color="auto"/>
      </w:divBdr>
    </w:div>
    <w:div w:id="1386374596">
      <w:bodyDiv w:val="1"/>
      <w:marLeft w:val="0"/>
      <w:marRight w:val="0"/>
      <w:marTop w:val="0"/>
      <w:marBottom w:val="0"/>
      <w:divBdr>
        <w:top w:val="none" w:sz="0" w:space="0" w:color="auto"/>
        <w:left w:val="none" w:sz="0" w:space="0" w:color="auto"/>
        <w:bottom w:val="none" w:sz="0" w:space="0" w:color="auto"/>
        <w:right w:val="none" w:sz="0" w:space="0" w:color="auto"/>
      </w:divBdr>
    </w:div>
    <w:div w:id="1393655161">
      <w:bodyDiv w:val="1"/>
      <w:marLeft w:val="0"/>
      <w:marRight w:val="0"/>
      <w:marTop w:val="0"/>
      <w:marBottom w:val="0"/>
      <w:divBdr>
        <w:top w:val="none" w:sz="0" w:space="0" w:color="auto"/>
        <w:left w:val="none" w:sz="0" w:space="0" w:color="auto"/>
        <w:bottom w:val="none" w:sz="0" w:space="0" w:color="auto"/>
        <w:right w:val="none" w:sz="0" w:space="0" w:color="auto"/>
      </w:divBdr>
    </w:div>
    <w:div w:id="1449932557">
      <w:bodyDiv w:val="1"/>
      <w:marLeft w:val="0"/>
      <w:marRight w:val="0"/>
      <w:marTop w:val="0"/>
      <w:marBottom w:val="0"/>
      <w:divBdr>
        <w:top w:val="none" w:sz="0" w:space="0" w:color="auto"/>
        <w:left w:val="none" w:sz="0" w:space="0" w:color="auto"/>
        <w:bottom w:val="none" w:sz="0" w:space="0" w:color="auto"/>
        <w:right w:val="none" w:sz="0" w:space="0" w:color="auto"/>
      </w:divBdr>
    </w:div>
    <w:div w:id="1464468706">
      <w:bodyDiv w:val="1"/>
      <w:marLeft w:val="0"/>
      <w:marRight w:val="0"/>
      <w:marTop w:val="0"/>
      <w:marBottom w:val="0"/>
      <w:divBdr>
        <w:top w:val="none" w:sz="0" w:space="0" w:color="auto"/>
        <w:left w:val="none" w:sz="0" w:space="0" w:color="auto"/>
        <w:bottom w:val="none" w:sz="0" w:space="0" w:color="auto"/>
        <w:right w:val="none" w:sz="0" w:space="0" w:color="auto"/>
      </w:divBdr>
    </w:div>
    <w:div w:id="1475413591">
      <w:bodyDiv w:val="1"/>
      <w:marLeft w:val="0"/>
      <w:marRight w:val="0"/>
      <w:marTop w:val="0"/>
      <w:marBottom w:val="0"/>
      <w:divBdr>
        <w:top w:val="none" w:sz="0" w:space="0" w:color="auto"/>
        <w:left w:val="none" w:sz="0" w:space="0" w:color="auto"/>
        <w:bottom w:val="none" w:sz="0" w:space="0" w:color="auto"/>
        <w:right w:val="none" w:sz="0" w:space="0" w:color="auto"/>
      </w:divBdr>
    </w:div>
    <w:div w:id="1475484614">
      <w:bodyDiv w:val="1"/>
      <w:marLeft w:val="0"/>
      <w:marRight w:val="0"/>
      <w:marTop w:val="0"/>
      <w:marBottom w:val="0"/>
      <w:divBdr>
        <w:top w:val="none" w:sz="0" w:space="0" w:color="auto"/>
        <w:left w:val="none" w:sz="0" w:space="0" w:color="auto"/>
        <w:bottom w:val="none" w:sz="0" w:space="0" w:color="auto"/>
        <w:right w:val="none" w:sz="0" w:space="0" w:color="auto"/>
      </w:divBdr>
    </w:div>
    <w:div w:id="1476755352">
      <w:bodyDiv w:val="1"/>
      <w:marLeft w:val="0"/>
      <w:marRight w:val="0"/>
      <w:marTop w:val="0"/>
      <w:marBottom w:val="0"/>
      <w:divBdr>
        <w:top w:val="none" w:sz="0" w:space="0" w:color="auto"/>
        <w:left w:val="none" w:sz="0" w:space="0" w:color="auto"/>
        <w:bottom w:val="none" w:sz="0" w:space="0" w:color="auto"/>
        <w:right w:val="none" w:sz="0" w:space="0" w:color="auto"/>
      </w:divBdr>
    </w:div>
    <w:div w:id="1487354843">
      <w:bodyDiv w:val="1"/>
      <w:marLeft w:val="0"/>
      <w:marRight w:val="0"/>
      <w:marTop w:val="0"/>
      <w:marBottom w:val="0"/>
      <w:divBdr>
        <w:top w:val="none" w:sz="0" w:space="0" w:color="auto"/>
        <w:left w:val="none" w:sz="0" w:space="0" w:color="auto"/>
        <w:bottom w:val="none" w:sz="0" w:space="0" w:color="auto"/>
        <w:right w:val="none" w:sz="0" w:space="0" w:color="auto"/>
      </w:divBdr>
    </w:div>
    <w:div w:id="1490636959">
      <w:bodyDiv w:val="1"/>
      <w:marLeft w:val="0"/>
      <w:marRight w:val="0"/>
      <w:marTop w:val="0"/>
      <w:marBottom w:val="0"/>
      <w:divBdr>
        <w:top w:val="none" w:sz="0" w:space="0" w:color="auto"/>
        <w:left w:val="none" w:sz="0" w:space="0" w:color="auto"/>
        <w:bottom w:val="none" w:sz="0" w:space="0" w:color="auto"/>
        <w:right w:val="none" w:sz="0" w:space="0" w:color="auto"/>
      </w:divBdr>
    </w:div>
    <w:div w:id="1499923125">
      <w:bodyDiv w:val="1"/>
      <w:marLeft w:val="0"/>
      <w:marRight w:val="0"/>
      <w:marTop w:val="0"/>
      <w:marBottom w:val="0"/>
      <w:divBdr>
        <w:top w:val="none" w:sz="0" w:space="0" w:color="auto"/>
        <w:left w:val="none" w:sz="0" w:space="0" w:color="auto"/>
        <w:bottom w:val="none" w:sz="0" w:space="0" w:color="auto"/>
        <w:right w:val="none" w:sz="0" w:space="0" w:color="auto"/>
      </w:divBdr>
    </w:div>
    <w:div w:id="1515025721">
      <w:bodyDiv w:val="1"/>
      <w:marLeft w:val="0"/>
      <w:marRight w:val="0"/>
      <w:marTop w:val="0"/>
      <w:marBottom w:val="0"/>
      <w:divBdr>
        <w:top w:val="none" w:sz="0" w:space="0" w:color="auto"/>
        <w:left w:val="none" w:sz="0" w:space="0" w:color="auto"/>
        <w:bottom w:val="none" w:sz="0" w:space="0" w:color="auto"/>
        <w:right w:val="none" w:sz="0" w:space="0" w:color="auto"/>
      </w:divBdr>
    </w:div>
    <w:div w:id="1534998692">
      <w:bodyDiv w:val="1"/>
      <w:marLeft w:val="0"/>
      <w:marRight w:val="0"/>
      <w:marTop w:val="0"/>
      <w:marBottom w:val="0"/>
      <w:divBdr>
        <w:top w:val="none" w:sz="0" w:space="0" w:color="auto"/>
        <w:left w:val="none" w:sz="0" w:space="0" w:color="auto"/>
        <w:bottom w:val="none" w:sz="0" w:space="0" w:color="auto"/>
        <w:right w:val="none" w:sz="0" w:space="0" w:color="auto"/>
      </w:divBdr>
    </w:div>
    <w:div w:id="1541283104">
      <w:bodyDiv w:val="1"/>
      <w:marLeft w:val="0"/>
      <w:marRight w:val="0"/>
      <w:marTop w:val="0"/>
      <w:marBottom w:val="0"/>
      <w:divBdr>
        <w:top w:val="none" w:sz="0" w:space="0" w:color="auto"/>
        <w:left w:val="none" w:sz="0" w:space="0" w:color="auto"/>
        <w:bottom w:val="none" w:sz="0" w:space="0" w:color="auto"/>
        <w:right w:val="none" w:sz="0" w:space="0" w:color="auto"/>
      </w:divBdr>
    </w:div>
    <w:div w:id="1545210784">
      <w:bodyDiv w:val="1"/>
      <w:marLeft w:val="0"/>
      <w:marRight w:val="0"/>
      <w:marTop w:val="0"/>
      <w:marBottom w:val="0"/>
      <w:divBdr>
        <w:top w:val="none" w:sz="0" w:space="0" w:color="auto"/>
        <w:left w:val="none" w:sz="0" w:space="0" w:color="auto"/>
        <w:bottom w:val="none" w:sz="0" w:space="0" w:color="auto"/>
        <w:right w:val="none" w:sz="0" w:space="0" w:color="auto"/>
      </w:divBdr>
    </w:div>
    <w:div w:id="1549954728">
      <w:bodyDiv w:val="1"/>
      <w:marLeft w:val="0"/>
      <w:marRight w:val="0"/>
      <w:marTop w:val="0"/>
      <w:marBottom w:val="0"/>
      <w:divBdr>
        <w:top w:val="none" w:sz="0" w:space="0" w:color="auto"/>
        <w:left w:val="none" w:sz="0" w:space="0" w:color="auto"/>
        <w:bottom w:val="none" w:sz="0" w:space="0" w:color="auto"/>
        <w:right w:val="none" w:sz="0" w:space="0" w:color="auto"/>
      </w:divBdr>
    </w:div>
    <w:div w:id="1550072687">
      <w:bodyDiv w:val="1"/>
      <w:marLeft w:val="0"/>
      <w:marRight w:val="0"/>
      <w:marTop w:val="0"/>
      <w:marBottom w:val="0"/>
      <w:divBdr>
        <w:top w:val="none" w:sz="0" w:space="0" w:color="auto"/>
        <w:left w:val="none" w:sz="0" w:space="0" w:color="auto"/>
        <w:bottom w:val="none" w:sz="0" w:space="0" w:color="auto"/>
        <w:right w:val="none" w:sz="0" w:space="0" w:color="auto"/>
      </w:divBdr>
    </w:div>
    <w:div w:id="1560020547">
      <w:bodyDiv w:val="1"/>
      <w:marLeft w:val="0"/>
      <w:marRight w:val="0"/>
      <w:marTop w:val="0"/>
      <w:marBottom w:val="0"/>
      <w:divBdr>
        <w:top w:val="none" w:sz="0" w:space="0" w:color="auto"/>
        <w:left w:val="none" w:sz="0" w:space="0" w:color="auto"/>
        <w:bottom w:val="none" w:sz="0" w:space="0" w:color="auto"/>
        <w:right w:val="none" w:sz="0" w:space="0" w:color="auto"/>
      </w:divBdr>
    </w:div>
    <w:div w:id="1569728319">
      <w:bodyDiv w:val="1"/>
      <w:marLeft w:val="0"/>
      <w:marRight w:val="0"/>
      <w:marTop w:val="0"/>
      <w:marBottom w:val="0"/>
      <w:divBdr>
        <w:top w:val="none" w:sz="0" w:space="0" w:color="auto"/>
        <w:left w:val="none" w:sz="0" w:space="0" w:color="auto"/>
        <w:bottom w:val="none" w:sz="0" w:space="0" w:color="auto"/>
        <w:right w:val="none" w:sz="0" w:space="0" w:color="auto"/>
      </w:divBdr>
    </w:div>
    <w:div w:id="1571843604">
      <w:bodyDiv w:val="1"/>
      <w:marLeft w:val="0"/>
      <w:marRight w:val="0"/>
      <w:marTop w:val="0"/>
      <w:marBottom w:val="0"/>
      <w:divBdr>
        <w:top w:val="none" w:sz="0" w:space="0" w:color="auto"/>
        <w:left w:val="none" w:sz="0" w:space="0" w:color="auto"/>
        <w:bottom w:val="none" w:sz="0" w:space="0" w:color="auto"/>
        <w:right w:val="none" w:sz="0" w:space="0" w:color="auto"/>
      </w:divBdr>
    </w:div>
    <w:div w:id="1578400679">
      <w:bodyDiv w:val="1"/>
      <w:marLeft w:val="0"/>
      <w:marRight w:val="0"/>
      <w:marTop w:val="0"/>
      <w:marBottom w:val="0"/>
      <w:divBdr>
        <w:top w:val="none" w:sz="0" w:space="0" w:color="auto"/>
        <w:left w:val="none" w:sz="0" w:space="0" w:color="auto"/>
        <w:bottom w:val="none" w:sz="0" w:space="0" w:color="auto"/>
        <w:right w:val="none" w:sz="0" w:space="0" w:color="auto"/>
      </w:divBdr>
    </w:div>
    <w:div w:id="1588463187">
      <w:bodyDiv w:val="1"/>
      <w:marLeft w:val="0"/>
      <w:marRight w:val="0"/>
      <w:marTop w:val="0"/>
      <w:marBottom w:val="0"/>
      <w:divBdr>
        <w:top w:val="none" w:sz="0" w:space="0" w:color="auto"/>
        <w:left w:val="none" w:sz="0" w:space="0" w:color="auto"/>
        <w:bottom w:val="none" w:sz="0" w:space="0" w:color="auto"/>
        <w:right w:val="none" w:sz="0" w:space="0" w:color="auto"/>
      </w:divBdr>
    </w:div>
    <w:div w:id="1603879785">
      <w:bodyDiv w:val="1"/>
      <w:marLeft w:val="0"/>
      <w:marRight w:val="0"/>
      <w:marTop w:val="0"/>
      <w:marBottom w:val="0"/>
      <w:divBdr>
        <w:top w:val="none" w:sz="0" w:space="0" w:color="auto"/>
        <w:left w:val="none" w:sz="0" w:space="0" w:color="auto"/>
        <w:bottom w:val="none" w:sz="0" w:space="0" w:color="auto"/>
        <w:right w:val="none" w:sz="0" w:space="0" w:color="auto"/>
      </w:divBdr>
    </w:div>
    <w:div w:id="1606380842">
      <w:bodyDiv w:val="1"/>
      <w:marLeft w:val="0"/>
      <w:marRight w:val="0"/>
      <w:marTop w:val="0"/>
      <w:marBottom w:val="0"/>
      <w:divBdr>
        <w:top w:val="none" w:sz="0" w:space="0" w:color="auto"/>
        <w:left w:val="none" w:sz="0" w:space="0" w:color="auto"/>
        <w:bottom w:val="none" w:sz="0" w:space="0" w:color="auto"/>
        <w:right w:val="none" w:sz="0" w:space="0" w:color="auto"/>
      </w:divBdr>
    </w:div>
    <w:div w:id="1610309300">
      <w:bodyDiv w:val="1"/>
      <w:marLeft w:val="0"/>
      <w:marRight w:val="0"/>
      <w:marTop w:val="0"/>
      <w:marBottom w:val="0"/>
      <w:divBdr>
        <w:top w:val="none" w:sz="0" w:space="0" w:color="auto"/>
        <w:left w:val="none" w:sz="0" w:space="0" w:color="auto"/>
        <w:bottom w:val="none" w:sz="0" w:space="0" w:color="auto"/>
        <w:right w:val="none" w:sz="0" w:space="0" w:color="auto"/>
      </w:divBdr>
    </w:div>
    <w:div w:id="1615554716">
      <w:bodyDiv w:val="1"/>
      <w:marLeft w:val="0"/>
      <w:marRight w:val="0"/>
      <w:marTop w:val="0"/>
      <w:marBottom w:val="0"/>
      <w:divBdr>
        <w:top w:val="none" w:sz="0" w:space="0" w:color="auto"/>
        <w:left w:val="none" w:sz="0" w:space="0" w:color="auto"/>
        <w:bottom w:val="none" w:sz="0" w:space="0" w:color="auto"/>
        <w:right w:val="none" w:sz="0" w:space="0" w:color="auto"/>
      </w:divBdr>
    </w:div>
    <w:div w:id="1630744387">
      <w:bodyDiv w:val="1"/>
      <w:marLeft w:val="0"/>
      <w:marRight w:val="0"/>
      <w:marTop w:val="0"/>
      <w:marBottom w:val="0"/>
      <w:divBdr>
        <w:top w:val="none" w:sz="0" w:space="0" w:color="auto"/>
        <w:left w:val="none" w:sz="0" w:space="0" w:color="auto"/>
        <w:bottom w:val="none" w:sz="0" w:space="0" w:color="auto"/>
        <w:right w:val="none" w:sz="0" w:space="0" w:color="auto"/>
      </w:divBdr>
    </w:div>
    <w:div w:id="1635671583">
      <w:bodyDiv w:val="1"/>
      <w:marLeft w:val="0"/>
      <w:marRight w:val="0"/>
      <w:marTop w:val="0"/>
      <w:marBottom w:val="0"/>
      <w:divBdr>
        <w:top w:val="none" w:sz="0" w:space="0" w:color="auto"/>
        <w:left w:val="none" w:sz="0" w:space="0" w:color="auto"/>
        <w:bottom w:val="none" w:sz="0" w:space="0" w:color="auto"/>
        <w:right w:val="none" w:sz="0" w:space="0" w:color="auto"/>
      </w:divBdr>
    </w:div>
    <w:div w:id="1643120576">
      <w:bodyDiv w:val="1"/>
      <w:marLeft w:val="0"/>
      <w:marRight w:val="0"/>
      <w:marTop w:val="0"/>
      <w:marBottom w:val="0"/>
      <w:divBdr>
        <w:top w:val="none" w:sz="0" w:space="0" w:color="auto"/>
        <w:left w:val="none" w:sz="0" w:space="0" w:color="auto"/>
        <w:bottom w:val="none" w:sz="0" w:space="0" w:color="auto"/>
        <w:right w:val="none" w:sz="0" w:space="0" w:color="auto"/>
      </w:divBdr>
    </w:div>
    <w:div w:id="1682199754">
      <w:bodyDiv w:val="1"/>
      <w:marLeft w:val="0"/>
      <w:marRight w:val="0"/>
      <w:marTop w:val="0"/>
      <w:marBottom w:val="0"/>
      <w:divBdr>
        <w:top w:val="none" w:sz="0" w:space="0" w:color="auto"/>
        <w:left w:val="none" w:sz="0" w:space="0" w:color="auto"/>
        <w:bottom w:val="none" w:sz="0" w:space="0" w:color="auto"/>
        <w:right w:val="none" w:sz="0" w:space="0" w:color="auto"/>
      </w:divBdr>
    </w:div>
    <w:div w:id="1683900487">
      <w:bodyDiv w:val="1"/>
      <w:marLeft w:val="0"/>
      <w:marRight w:val="0"/>
      <w:marTop w:val="0"/>
      <w:marBottom w:val="0"/>
      <w:divBdr>
        <w:top w:val="none" w:sz="0" w:space="0" w:color="auto"/>
        <w:left w:val="none" w:sz="0" w:space="0" w:color="auto"/>
        <w:bottom w:val="none" w:sz="0" w:space="0" w:color="auto"/>
        <w:right w:val="none" w:sz="0" w:space="0" w:color="auto"/>
      </w:divBdr>
    </w:div>
    <w:div w:id="1689062519">
      <w:bodyDiv w:val="1"/>
      <w:marLeft w:val="0"/>
      <w:marRight w:val="0"/>
      <w:marTop w:val="0"/>
      <w:marBottom w:val="0"/>
      <w:divBdr>
        <w:top w:val="none" w:sz="0" w:space="0" w:color="auto"/>
        <w:left w:val="none" w:sz="0" w:space="0" w:color="auto"/>
        <w:bottom w:val="none" w:sz="0" w:space="0" w:color="auto"/>
        <w:right w:val="none" w:sz="0" w:space="0" w:color="auto"/>
      </w:divBdr>
    </w:div>
    <w:div w:id="1699315153">
      <w:bodyDiv w:val="1"/>
      <w:marLeft w:val="0"/>
      <w:marRight w:val="0"/>
      <w:marTop w:val="0"/>
      <w:marBottom w:val="0"/>
      <w:divBdr>
        <w:top w:val="none" w:sz="0" w:space="0" w:color="auto"/>
        <w:left w:val="none" w:sz="0" w:space="0" w:color="auto"/>
        <w:bottom w:val="none" w:sz="0" w:space="0" w:color="auto"/>
        <w:right w:val="none" w:sz="0" w:space="0" w:color="auto"/>
      </w:divBdr>
    </w:div>
    <w:div w:id="1702395163">
      <w:bodyDiv w:val="1"/>
      <w:marLeft w:val="0"/>
      <w:marRight w:val="0"/>
      <w:marTop w:val="0"/>
      <w:marBottom w:val="0"/>
      <w:divBdr>
        <w:top w:val="none" w:sz="0" w:space="0" w:color="auto"/>
        <w:left w:val="none" w:sz="0" w:space="0" w:color="auto"/>
        <w:bottom w:val="none" w:sz="0" w:space="0" w:color="auto"/>
        <w:right w:val="none" w:sz="0" w:space="0" w:color="auto"/>
      </w:divBdr>
    </w:div>
    <w:div w:id="1704087649">
      <w:bodyDiv w:val="1"/>
      <w:marLeft w:val="0"/>
      <w:marRight w:val="0"/>
      <w:marTop w:val="0"/>
      <w:marBottom w:val="0"/>
      <w:divBdr>
        <w:top w:val="none" w:sz="0" w:space="0" w:color="auto"/>
        <w:left w:val="none" w:sz="0" w:space="0" w:color="auto"/>
        <w:bottom w:val="none" w:sz="0" w:space="0" w:color="auto"/>
        <w:right w:val="none" w:sz="0" w:space="0" w:color="auto"/>
      </w:divBdr>
    </w:div>
    <w:div w:id="1709378075">
      <w:bodyDiv w:val="1"/>
      <w:marLeft w:val="0"/>
      <w:marRight w:val="0"/>
      <w:marTop w:val="0"/>
      <w:marBottom w:val="0"/>
      <w:divBdr>
        <w:top w:val="none" w:sz="0" w:space="0" w:color="auto"/>
        <w:left w:val="none" w:sz="0" w:space="0" w:color="auto"/>
        <w:bottom w:val="none" w:sz="0" w:space="0" w:color="auto"/>
        <w:right w:val="none" w:sz="0" w:space="0" w:color="auto"/>
      </w:divBdr>
    </w:div>
    <w:div w:id="1711102194">
      <w:bodyDiv w:val="1"/>
      <w:marLeft w:val="0"/>
      <w:marRight w:val="0"/>
      <w:marTop w:val="0"/>
      <w:marBottom w:val="0"/>
      <w:divBdr>
        <w:top w:val="none" w:sz="0" w:space="0" w:color="auto"/>
        <w:left w:val="none" w:sz="0" w:space="0" w:color="auto"/>
        <w:bottom w:val="none" w:sz="0" w:space="0" w:color="auto"/>
        <w:right w:val="none" w:sz="0" w:space="0" w:color="auto"/>
      </w:divBdr>
    </w:div>
    <w:div w:id="1720548086">
      <w:bodyDiv w:val="1"/>
      <w:marLeft w:val="0"/>
      <w:marRight w:val="0"/>
      <w:marTop w:val="0"/>
      <w:marBottom w:val="0"/>
      <w:divBdr>
        <w:top w:val="none" w:sz="0" w:space="0" w:color="auto"/>
        <w:left w:val="none" w:sz="0" w:space="0" w:color="auto"/>
        <w:bottom w:val="none" w:sz="0" w:space="0" w:color="auto"/>
        <w:right w:val="none" w:sz="0" w:space="0" w:color="auto"/>
      </w:divBdr>
    </w:div>
    <w:div w:id="1732074760">
      <w:bodyDiv w:val="1"/>
      <w:marLeft w:val="0"/>
      <w:marRight w:val="0"/>
      <w:marTop w:val="0"/>
      <w:marBottom w:val="0"/>
      <w:divBdr>
        <w:top w:val="none" w:sz="0" w:space="0" w:color="auto"/>
        <w:left w:val="none" w:sz="0" w:space="0" w:color="auto"/>
        <w:bottom w:val="none" w:sz="0" w:space="0" w:color="auto"/>
        <w:right w:val="none" w:sz="0" w:space="0" w:color="auto"/>
      </w:divBdr>
    </w:div>
    <w:div w:id="1733962134">
      <w:bodyDiv w:val="1"/>
      <w:marLeft w:val="0"/>
      <w:marRight w:val="0"/>
      <w:marTop w:val="0"/>
      <w:marBottom w:val="0"/>
      <w:divBdr>
        <w:top w:val="none" w:sz="0" w:space="0" w:color="auto"/>
        <w:left w:val="none" w:sz="0" w:space="0" w:color="auto"/>
        <w:bottom w:val="none" w:sz="0" w:space="0" w:color="auto"/>
        <w:right w:val="none" w:sz="0" w:space="0" w:color="auto"/>
      </w:divBdr>
    </w:div>
    <w:div w:id="1755204627">
      <w:bodyDiv w:val="1"/>
      <w:marLeft w:val="0"/>
      <w:marRight w:val="0"/>
      <w:marTop w:val="0"/>
      <w:marBottom w:val="0"/>
      <w:divBdr>
        <w:top w:val="none" w:sz="0" w:space="0" w:color="auto"/>
        <w:left w:val="none" w:sz="0" w:space="0" w:color="auto"/>
        <w:bottom w:val="none" w:sz="0" w:space="0" w:color="auto"/>
        <w:right w:val="none" w:sz="0" w:space="0" w:color="auto"/>
      </w:divBdr>
    </w:div>
    <w:div w:id="1761216102">
      <w:bodyDiv w:val="1"/>
      <w:marLeft w:val="0"/>
      <w:marRight w:val="0"/>
      <w:marTop w:val="0"/>
      <w:marBottom w:val="0"/>
      <w:divBdr>
        <w:top w:val="none" w:sz="0" w:space="0" w:color="auto"/>
        <w:left w:val="none" w:sz="0" w:space="0" w:color="auto"/>
        <w:bottom w:val="none" w:sz="0" w:space="0" w:color="auto"/>
        <w:right w:val="none" w:sz="0" w:space="0" w:color="auto"/>
      </w:divBdr>
    </w:div>
    <w:div w:id="1768425634">
      <w:bodyDiv w:val="1"/>
      <w:marLeft w:val="0"/>
      <w:marRight w:val="0"/>
      <w:marTop w:val="0"/>
      <w:marBottom w:val="0"/>
      <w:divBdr>
        <w:top w:val="none" w:sz="0" w:space="0" w:color="auto"/>
        <w:left w:val="none" w:sz="0" w:space="0" w:color="auto"/>
        <w:bottom w:val="none" w:sz="0" w:space="0" w:color="auto"/>
        <w:right w:val="none" w:sz="0" w:space="0" w:color="auto"/>
      </w:divBdr>
    </w:div>
    <w:div w:id="1787387454">
      <w:bodyDiv w:val="1"/>
      <w:marLeft w:val="0"/>
      <w:marRight w:val="0"/>
      <w:marTop w:val="0"/>
      <w:marBottom w:val="0"/>
      <w:divBdr>
        <w:top w:val="none" w:sz="0" w:space="0" w:color="auto"/>
        <w:left w:val="none" w:sz="0" w:space="0" w:color="auto"/>
        <w:bottom w:val="none" w:sz="0" w:space="0" w:color="auto"/>
        <w:right w:val="none" w:sz="0" w:space="0" w:color="auto"/>
      </w:divBdr>
    </w:div>
    <w:div w:id="1801876307">
      <w:bodyDiv w:val="1"/>
      <w:marLeft w:val="0"/>
      <w:marRight w:val="0"/>
      <w:marTop w:val="0"/>
      <w:marBottom w:val="0"/>
      <w:divBdr>
        <w:top w:val="none" w:sz="0" w:space="0" w:color="auto"/>
        <w:left w:val="none" w:sz="0" w:space="0" w:color="auto"/>
        <w:bottom w:val="none" w:sz="0" w:space="0" w:color="auto"/>
        <w:right w:val="none" w:sz="0" w:space="0" w:color="auto"/>
      </w:divBdr>
    </w:div>
    <w:div w:id="1811626733">
      <w:bodyDiv w:val="1"/>
      <w:marLeft w:val="0"/>
      <w:marRight w:val="0"/>
      <w:marTop w:val="0"/>
      <w:marBottom w:val="0"/>
      <w:divBdr>
        <w:top w:val="none" w:sz="0" w:space="0" w:color="auto"/>
        <w:left w:val="none" w:sz="0" w:space="0" w:color="auto"/>
        <w:bottom w:val="none" w:sz="0" w:space="0" w:color="auto"/>
        <w:right w:val="none" w:sz="0" w:space="0" w:color="auto"/>
      </w:divBdr>
    </w:div>
    <w:div w:id="1812596889">
      <w:bodyDiv w:val="1"/>
      <w:marLeft w:val="0"/>
      <w:marRight w:val="0"/>
      <w:marTop w:val="0"/>
      <w:marBottom w:val="0"/>
      <w:divBdr>
        <w:top w:val="none" w:sz="0" w:space="0" w:color="auto"/>
        <w:left w:val="none" w:sz="0" w:space="0" w:color="auto"/>
        <w:bottom w:val="none" w:sz="0" w:space="0" w:color="auto"/>
        <w:right w:val="none" w:sz="0" w:space="0" w:color="auto"/>
      </w:divBdr>
    </w:div>
    <w:div w:id="1821648483">
      <w:bodyDiv w:val="1"/>
      <w:marLeft w:val="0"/>
      <w:marRight w:val="0"/>
      <w:marTop w:val="0"/>
      <w:marBottom w:val="0"/>
      <w:divBdr>
        <w:top w:val="none" w:sz="0" w:space="0" w:color="auto"/>
        <w:left w:val="none" w:sz="0" w:space="0" w:color="auto"/>
        <w:bottom w:val="none" w:sz="0" w:space="0" w:color="auto"/>
        <w:right w:val="none" w:sz="0" w:space="0" w:color="auto"/>
      </w:divBdr>
    </w:div>
    <w:div w:id="1823500757">
      <w:bodyDiv w:val="1"/>
      <w:marLeft w:val="0"/>
      <w:marRight w:val="0"/>
      <w:marTop w:val="0"/>
      <w:marBottom w:val="0"/>
      <w:divBdr>
        <w:top w:val="none" w:sz="0" w:space="0" w:color="auto"/>
        <w:left w:val="none" w:sz="0" w:space="0" w:color="auto"/>
        <w:bottom w:val="none" w:sz="0" w:space="0" w:color="auto"/>
        <w:right w:val="none" w:sz="0" w:space="0" w:color="auto"/>
      </w:divBdr>
    </w:div>
    <w:div w:id="1829906286">
      <w:bodyDiv w:val="1"/>
      <w:marLeft w:val="0"/>
      <w:marRight w:val="0"/>
      <w:marTop w:val="0"/>
      <w:marBottom w:val="0"/>
      <w:divBdr>
        <w:top w:val="none" w:sz="0" w:space="0" w:color="auto"/>
        <w:left w:val="none" w:sz="0" w:space="0" w:color="auto"/>
        <w:bottom w:val="none" w:sz="0" w:space="0" w:color="auto"/>
        <w:right w:val="none" w:sz="0" w:space="0" w:color="auto"/>
      </w:divBdr>
    </w:div>
    <w:div w:id="1840194545">
      <w:bodyDiv w:val="1"/>
      <w:marLeft w:val="0"/>
      <w:marRight w:val="0"/>
      <w:marTop w:val="0"/>
      <w:marBottom w:val="0"/>
      <w:divBdr>
        <w:top w:val="none" w:sz="0" w:space="0" w:color="auto"/>
        <w:left w:val="none" w:sz="0" w:space="0" w:color="auto"/>
        <w:bottom w:val="none" w:sz="0" w:space="0" w:color="auto"/>
        <w:right w:val="none" w:sz="0" w:space="0" w:color="auto"/>
      </w:divBdr>
    </w:div>
    <w:div w:id="1856261319">
      <w:bodyDiv w:val="1"/>
      <w:marLeft w:val="0"/>
      <w:marRight w:val="0"/>
      <w:marTop w:val="0"/>
      <w:marBottom w:val="0"/>
      <w:divBdr>
        <w:top w:val="none" w:sz="0" w:space="0" w:color="auto"/>
        <w:left w:val="none" w:sz="0" w:space="0" w:color="auto"/>
        <w:bottom w:val="none" w:sz="0" w:space="0" w:color="auto"/>
        <w:right w:val="none" w:sz="0" w:space="0" w:color="auto"/>
      </w:divBdr>
    </w:div>
    <w:div w:id="1886600205">
      <w:bodyDiv w:val="1"/>
      <w:marLeft w:val="0"/>
      <w:marRight w:val="0"/>
      <w:marTop w:val="0"/>
      <w:marBottom w:val="0"/>
      <w:divBdr>
        <w:top w:val="none" w:sz="0" w:space="0" w:color="auto"/>
        <w:left w:val="none" w:sz="0" w:space="0" w:color="auto"/>
        <w:bottom w:val="none" w:sz="0" w:space="0" w:color="auto"/>
        <w:right w:val="none" w:sz="0" w:space="0" w:color="auto"/>
      </w:divBdr>
    </w:div>
    <w:div w:id="1890846007">
      <w:bodyDiv w:val="1"/>
      <w:marLeft w:val="0"/>
      <w:marRight w:val="0"/>
      <w:marTop w:val="0"/>
      <w:marBottom w:val="0"/>
      <w:divBdr>
        <w:top w:val="none" w:sz="0" w:space="0" w:color="auto"/>
        <w:left w:val="none" w:sz="0" w:space="0" w:color="auto"/>
        <w:bottom w:val="none" w:sz="0" w:space="0" w:color="auto"/>
        <w:right w:val="none" w:sz="0" w:space="0" w:color="auto"/>
      </w:divBdr>
    </w:div>
    <w:div w:id="1898857885">
      <w:bodyDiv w:val="1"/>
      <w:marLeft w:val="0"/>
      <w:marRight w:val="0"/>
      <w:marTop w:val="0"/>
      <w:marBottom w:val="0"/>
      <w:divBdr>
        <w:top w:val="none" w:sz="0" w:space="0" w:color="auto"/>
        <w:left w:val="none" w:sz="0" w:space="0" w:color="auto"/>
        <w:bottom w:val="none" w:sz="0" w:space="0" w:color="auto"/>
        <w:right w:val="none" w:sz="0" w:space="0" w:color="auto"/>
      </w:divBdr>
    </w:div>
    <w:div w:id="1930038861">
      <w:bodyDiv w:val="1"/>
      <w:marLeft w:val="0"/>
      <w:marRight w:val="0"/>
      <w:marTop w:val="0"/>
      <w:marBottom w:val="0"/>
      <w:divBdr>
        <w:top w:val="none" w:sz="0" w:space="0" w:color="auto"/>
        <w:left w:val="none" w:sz="0" w:space="0" w:color="auto"/>
        <w:bottom w:val="none" w:sz="0" w:space="0" w:color="auto"/>
        <w:right w:val="none" w:sz="0" w:space="0" w:color="auto"/>
      </w:divBdr>
    </w:div>
    <w:div w:id="1942252840">
      <w:bodyDiv w:val="1"/>
      <w:marLeft w:val="0"/>
      <w:marRight w:val="0"/>
      <w:marTop w:val="0"/>
      <w:marBottom w:val="0"/>
      <w:divBdr>
        <w:top w:val="none" w:sz="0" w:space="0" w:color="auto"/>
        <w:left w:val="none" w:sz="0" w:space="0" w:color="auto"/>
        <w:bottom w:val="none" w:sz="0" w:space="0" w:color="auto"/>
        <w:right w:val="none" w:sz="0" w:space="0" w:color="auto"/>
      </w:divBdr>
    </w:div>
    <w:div w:id="1943104045">
      <w:bodyDiv w:val="1"/>
      <w:marLeft w:val="0"/>
      <w:marRight w:val="0"/>
      <w:marTop w:val="0"/>
      <w:marBottom w:val="0"/>
      <w:divBdr>
        <w:top w:val="none" w:sz="0" w:space="0" w:color="auto"/>
        <w:left w:val="none" w:sz="0" w:space="0" w:color="auto"/>
        <w:bottom w:val="none" w:sz="0" w:space="0" w:color="auto"/>
        <w:right w:val="none" w:sz="0" w:space="0" w:color="auto"/>
      </w:divBdr>
    </w:div>
    <w:div w:id="1956716922">
      <w:bodyDiv w:val="1"/>
      <w:marLeft w:val="0"/>
      <w:marRight w:val="0"/>
      <w:marTop w:val="0"/>
      <w:marBottom w:val="0"/>
      <w:divBdr>
        <w:top w:val="none" w:sz="0" w:space="0" w:color="auto"/>
        <w:left w:val="none" w:sz="0" w:space="0" w:color="auto"/>
        <w:bottom w:val="none" w:sz="0" w:space="0" w:color="auto"/>
        <w:right w:val="none" w:sz="0" w:space="0" w:color="auto"/>
      </w:divBdr>
    </w:div>
    <w:div w:id="1996255786">
      <w:bodyDiv w:val="1"/>
      <w:marLeft w:val="0"/>
      <w:marRight w:val="0"/>
      <w:marTop w:val="0"/>
      <w:marBottom w:val="0"/>
      <w:divBdr>
        <w:top w:val="none" w:sz="0" w:space="0" w:color="auto"/>
        <w:left w:val="none" w:sz="0" w:space="0" w:color="auto"/>
        <w:bottom w:val="none" w:sz="0" w:space="0" w:color="auto"/>
        <w:right w:val="none" w:sz="0" w:space="0" w:color="auto"/>
      </w:divBdr>
    </w:div>
    <w:div w:id="2002351465">
      <w:bodyDiv w:val="1"/>
      <w:marLeft w:val="0"/>
      <w:marRight w:val="0"/>
      <w:marTop w:val="0"/>
      <w:marBottom w:val="0"/>
      <w:divBdr>
        <w:top w:val="none" w:sz="0" w:space="0" w:color="auto"/>
        <w:left w:val="none" w:sz="0" w:space="0" w:color="auto"/>
        <w:bottom w:val="none" w:sz="0" w:space="0" w:color="auto"/>
        <w:right w:val="none" w:sz="0" w:space="0" w:color="auto"/>
      </w:divBdr>
    </w:div>
    <w:div w:id="2012904919">
      <w:bodyDiv w:val="1"/>
      <w:marLeft w:val="0"/>
      <w:marRight w:val="0"/>
      <w:marTop w:val="0"/>
      <w:marBottom w:val="0"/>
      <w:divBdr>
        <w:top w:val="none" w:sz="0" w:space="0" w:color="auto"/>
        <w:left w:val="none" w:sz="0" w:space="0" w:color="auto"/>
        <w:bottom w:val="none" w:sz="0" w:space="0" w:color="auto"/>
        <w:right w:val="none" w:sz="0" w:space="0" w:color="auto"/>
      </w:divBdr>
    </w:div>
    <w:div w:id="2014530965">
      <w:bodyDiv w:val="1"/>
      <w:marLeft w:val="0"/>
      <w:marRight w:val="0"/>
      <w:marTop w:val="0"/>
      <w:marBottom w:val="0"/>
      <w:divBdr>
        <w:top w:val="none" w:sz="0" w:space="0" w:color="auto"/>
        <w:left w:val="none" w:sz="0" w:space="0" w:color="auto"/>
        <w:bottom w:val="none" w:sz="0" w:space="0" w:color="auto"/>
        <w:right w:val="none" w:sz="0" w:space="0" w:color="auto"/>
      </w:divBdr>
    </w:div>
    <w:div w:id="2017803719">
      <w:bodyDiv w:val="1"/>
      <w:marLeft w:val="0"/>
      <w:marRight w:val="0"/>
      <w:marTop w:val="0"/>
      <w:marBottom w:val="0"/>
      <w:divBdr>
        <w:top w:val="none" w:sz="0" w:space="0" w:color="auto"/>
        <w:left w:val="none" w:sz="0" w:space="0" w:color="auto"/>
        <w:bottom w:val="none" w:sz="0" w:space="0" w:color="auto"/>
        <w:right w:val="none" w:sz="0" w:space="0" w:color="auto"/>
      </w:divBdr>
    </w:div>
    <w:div w:id="2026243254">
      <w:bodyDiv w:val="1"/>
      <w:marLeft w:val="0"/>
      <w:marRight w:val="0"/>
      <w:marTop w:val="0"/>
      <w:marBottom w:val="0"/>
      <w:divBdr>
        <w:top w:val="none" w:sz="0" w:space="0" w:color="auto"/>
        <w:left w:val="none" w:sz="0" w:space="0" w:color="auto"/>
        <w:bottom w:val="none" w:sz="0" w:space="0" w:color="auto"/>
        <w:right w:val="none" w:sz="0" w:space="0" w:color="auto"/>
      </w:divBdr>
    </w:div>
    <w:div w:id="2060517587">
      <w:bodyDiv w:val="1"/>
      <w:marLeft w:val="0"/>
      <w:marRight w:val="0"/>
      <w:marTop w:val="0"/>
      <w:marBottom w:val="0"/>
      <w:divBdr>
        <w:top w:val="none" w:sz="0" w:space="0" w:color="auto"/>
        <w:left w:val="none" w:sz="0" w:space="0" w:color="auto"/>
        <w:bottom w:val="none" w:sz="0" w:space="0" w:color="auto"/>
        <w:right w:val="none" w:sz="0" w:space="0" w:color="auto"/>
      </w:divBdr>
    </w:div>
    <w:div w:id="2071952807">
      <w:bodyDiv w:val="1"/>
      <w:marLeft w:val="0"/>
      <w:marRight w:val="0"/>
      <w:marTop w:val="0"/>
      <w:marBottom w:val="0"/>
      <w:divBdr>
        <w:top w:val="none" w:sz="0" w:space="0" w:color="auto"/>
        <w:left w:val="none" w:sz="0" w:space="0" w:color="auto"/>
        <w:bottom w:val="none" w:sz="0" w:space="0" w:color="auto"/>
        <w:right w:val="none" w:sz="0" w:space="0" w:color="auto"/>
      </w:divBdr>
    </w:div>
    <w:div w:id="2077318103">
      <w:bodyDiv w:val="1"/>
      <w:marLeft w:val="0"/>
      <w:marRight w:val="0"/>
      <w:marTop w:val="0"/>
      <w:marBottom w:val="0"/>
      <w:divBdr>
        <w:top w:val="none" w:sz="0" w:space="0" w:color="auto"/>
        <w:left w:val="none" w:sz="0" w:space="0" w:color="auto"/>
        <w:bottom w:val="none" w:sz="0" w:space="0" w:color="auto"/>
        <w:right w:val="none" w:sz="0" w:space="0" w:color="auto"/>
      </w:divBdr>
    </w:div>
    <w:div w:id="2100127823">
      <w:bodyDiv w:val="1"/>
      <w:marLeft w:val="0"/>
      <w:marRight w:val="0"/>
      <w:marTop w:val="0"/>
      <w:marBottom w:val="0"/>
      <w:divBdr>
        <w:top w:val="none" w:sz="0" w:space="0" w:color="auto"/>
        <w:left w:val="none" w:sz="0" w:space="0" w:color="auto"/>
        <w:bottom w:val="none" w:sz="0" w:space="0" w:color="auto"/>
        <w:right w:val="none" w:sz="0" w:space="0" w:color="auto"/>
      </w:divBdr>
    </w:div>
    <w:div w:id="2106996797">
      <w:bodyDiv w:val="1"/>
      <w:marLeft w:val="0"/>
      <w:marRight w:val="0"/>
      <w:marTop w:val="0"/>
      <w:marBottom w:val="0"/>
      <w:divBdr>
        <w:top w:val="none" w:sz="0" w:space="0" w:color="auto"/>
        <w:left w:val="none" w:sz="0" w:space="0" w:color="auto"/>
        <w:bottom w:val="none" w:sz="0" w:space="0" w:color="auto"/>
        <w:right w:val="none" w:sz="0" w:space="0" w:color="auto"/>
      </w:divBdr>
    </w:div>
    <w:div w:id="2130470830">
      <w:bodyDiv w:val="1"/>
      <w:marLeft w:val="0"/>
      <w:marRight w:val="0"/>
      <w:marTop w:val="0"/>
      <w:marBottom w:val="0"/>
      <w:divBdr>
        <w:top w:val="none" w:sz="0" w:space="0" w:color="auto"/>
        <w:left w:val="none" w:sz="0" w:space="0" w:color="auto"/>
        <w:bottom w:val="none" w:sz="0" w:space="0" w:color="auto"/>
        <w:right w:val="none" w:sz="0" w:space="0" w:color="auto"/>
      </w:divBdr>
    </w:div>
    <w:div w:id="213687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159FA-B767-42AE-AF70-7D66BCFE8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6350</TotalTime>
  <Pages>43</Pages>
  <Words>15301</Words>
  <Characters>87222</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357</cp:revision>
  <cp:lastPrinted>2019-11-25T10:09:00Z</cp:lastPrinted>
  <dcterms:created xsi:type="dcterms:W3CDTF">2019-05-28T10:04:00Z</dcterms:created>
  <dcterms:modified xsi:type="dcterms:W3CDTF">2020-03-25T06:35:00Z</dcterms:modified>
</cp:coreProperties>
</file>